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54" w:rsidRDefault="001A5E80">
      <w:pPr>
        <w:pStyle w:val="Heading1"/>
        <w:jc w:val="center"/>
      </w:pPr>
      <w:bookmarkStart w:id="0" w:name="_GoBack"/>
      <w:bookmarkEnd w:id="0"/>
      <w:r>
        <w:rPr>
          <w:rFonts w:eastAsia="Arial" w:cs="Arial"/>
          <w:bCs/>
          <w:szCs w:val="36"/>
        </w:rPr>
        <w:t>The Derby High School Pupil premium strategy statement</w:t>
      </w:r>
    </w:p>
    <w:p w:rsidR="00F43E54" w:rsidRDefault="001A5E80">
      <w:pPr>
        <w:pStyle w:val="Heading2"/>
        <w:jc w:val="center"/>
        <w:rPr>
          <w:b w:val="0"/>
          <w:color w:val="auto"/>
          <w:sz w:val="24"/>
          <w:szCs w:val="24"/>
        </w:rPr>
      </w:pPr>
      <w:bookmarkStart w:id="1" w:name="_Toc338167830"/>
      <w:bookmarkStart w:id="2" w:name="_Toc361136403"/>
      <w:bookmarkStart w:id="3" w:name="_Toc364235708"/>
      <w:bookmarkStart w:id="4" w:name="_Toc364235752"/>
      <w:bookmarkStart w:id="5" w:name="_Toc364235834"/>
      <w:bookmarkStart w:id="6" w:name="_Toc364840099"/>
      <w:bookmarkStart w:id="7" w:name="_Toc364864309"/>
      <w:bookmarkStart w:id="8" w:name="_Toc400361364"/>
      <w:bookmarkStart w:id="9" w:name="_Toc443397154"/>
      <w:bookmarkStart w:id="10" w:name="_Toc357771638"/>
      <w:bookmarkStart w:id="11" w:name="_Toc346793416"/>
      <w:bookmarkStart w:id="12" w:name="_Toc328122777"/>
      <w:r>
        <w:rPr>
          <w:b w:val="0"/>
          <w:color w:val="auto"/>
          <w:sz w:val="24"/>
          <w:szCs w:val="24"/>
        </w:rPr>
        <w:t xml:space="preserve">This statement details our school’s use of pupil premium (and recovery premium for the 2021 to 2022 academic year) funding to help improve the attainment of our disadvantaged pupils. </w:t>
      </w:r>
    </w:p>
    <w:p w:rsidR="00F43E54" w:rsidRDefault="001A5E80">
      <w:pPr>
        <w:pStyle w:val="Heading2"/>
        <w:spacing w:before="240"/>
        <w:jc w:val="center"/>
        <w:rPr>
          <w:b w:val="0"/>
          <w:color w:val="auto"/>
          <w:sz w:val="24"/>
          <w:szCs w:val="24"/>
        </w:rPr>
      </w:pPr>
      <w:r>
        <w:rPr>
          <w:b w:val="0"/>
          <w:color w:val="auto"/>
          <w:sz w:val="24"/>
          <w:szCs w:val="24"/>
        </w:rPr>
        <w:t xml:space="preserve">It outlines our pupil premium strategy, how we intend to spend the funding in this academic year and the effect that last year’s spending of pupil premium had within our school. </w:t>
      </w:r>
    </w:p>
    <w:p w:rsidR="00F43E54" w:rsidRDefault="001A5E80">
      <w:pPr>
        <w:pStyle w:val="Heading2"/>
        <w:jc w:val="center"/>
      </w:pPr>
      <w:r>
        <w:t>School overview</w:t>
      </w:r>
      <w:bookmarkEnd w:id="1"/>
      <w:bookmarkEnd w:id="2"/>
      <w:bookmarkEnd w:id="3"/>
      <w:bookmarkEnd w:id="4"/>
      <w:bookmarkEnd w:id="5"/>
      <w:bookmarkEnd w:id="6"/>
      <w:bookmarkEnd w:id="7"/>
      <w:bookmarkEnd w:id="8"/>
      <w:bookmarkEnd w:id="9"/>
    </w:p>
    <w:tbl>
      <w:tblPr>
        <w:tblW w:w="5000" w:type="pct"/>
        <w:tblCellMar>
          <w:left w:w="10" w:type="dxa"/>
          <w:right w:w="10" w:type="dxa"/>
        </w:tblCellMar>
        <w:tblLook w:val="04A0" w:firstRow="1" w:lastRow="0" w:firstColumn="1" w:lastColumn="0" w:noHBand="0" w:noVBand="1"/>
      </w:tblPr>
      <w:tblGrid>
        <w:gridCol w:w="6374"/>
        <w:gridCol w:w="3112"/>
      </w:tblGrid>
      <w:tr w:rsidR="00F43E54">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Detail</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Data</w:t>
            </w:r>
          </w:p>
        </w:tc>
      </w:tr>
      <w:tr w:rsidR="00F43E54">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pPr>
            <w:r>
              <w:t>School name</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spacing w:line="259" w:lineRule="auto"/>
              <w:rPr>
                <w:color w:val="0D0D0D" w:themeColor="text1" w:themeTint="F2"/>
              </w:rPr>
            </w:pPr>
            <w:r>
              <w:rPr>
                <w:color w:val="auto"/>
              </w:rPr>
              <w:t>The Derby High School</w:t>
            </w:r>
          </w:p>
        </w:tc>
      </w:tr>
      <w:tr w:rsidR="00F43E54">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pPr>
            <w:r>
              <w:t xml:space="preserve">Number of pupils in school </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color w:val="auto"/>
              </w:rPr>
            </w:pPr>
            <w:r>
              <w:rPr>
                <w:color w:val="auto"/>
              </w:rPr>
              <w:t>938</w:t>
            </w:r>
          </w:p>
        </w:tc>
      </w:tr>
      <w:tr w:rsidR="00F43E54">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pPr>
            <w:r>
              <w:t>Proportion (%) of pupil premium eligible pupils</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color w:val="auto"/>
              </w:rPr>
            </w:pPr>
            <w:r>
              <w:rPr>
                <w:color w:val="auto"/>
              </w:rPr>
              <w:t>32%</w:t>
            </w:r>
          </w:p>
        </w:tc>
      </w:tr>
      <w:tr w:rsidR="00F43E54">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b/>
                <w:bCs/>
              </w:rPr>
            </w:pPr>
            <w:r>
              <w:t xml:space="preserve">Academic year/years that our current pupil premium strategy plan covers </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color w:val="auto"/>
              </w:rPr>
            </w:pPr>
            <w:r>
              <w:rPr>
                <w:color w:val="auto"/>
              </w:rPr>
              <w:t xml:space="preserve">2021/2022 </w:t>
            </w:r>
          </w:p>
          <w:p w:rsidR="00F43E54" w:rsidRDefault="001A5E80">
            <w:pPr>
              <w:pStyle w:val="TableRow"/>
              <w:rPr>
                <w:color w:val="auto"/>
              </w:rPr>
            </w:pPr>
            <w:r>
              <w:rPr>
                <w:color w:val="auto"/>
              </w:rPr>
              <w:t>to 2024/2025</w:t>
            </w:r>
          </w:p>
        </w:tc>
      </w:tr>
      <w:tr w:rsidR="00F43E54">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pPr>
            <w:r>
              <w:rPr>
                <w:szCs w:val="22"/>
              </w:rPr>
              <w:t>Date this statement was published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color w:val="auto"/>
              </w:rPr>
            </w:pPr>
            <w:r>
              <w:rPr>
                <w:color w:val="auto"/>
              </w:rPr>
              <w:t>December 2021</w:t>
            </w:r>
          </w:p>
        </w:tc>
      </w:tr>
      <w:tr w:rsidR="00F43E54">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pPr>
            <w:r>
              <w:rPr>
                <w:szCs w:val="22"/>
              </w:rPr>
              <w:t>Date on which it will b</w:t>
            </w:r>
            <w:r>
              <w:rPr>
                <w:szCs w:val="22"/>
              </w:rPr>
              <w:t>e reviewed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color w:val="auto"/>
              </w:rPr>
            </w:pPr>
            <w:r>
              <w:rPr>
                <w:color w:val="auto"/>
              </w:rPr>
              <w:t>July 2021</w:t>
            </w:r>
          </w:p>
        </w:tc>
      </w:tr>
      <w:tr w:rsidR="00F43E54">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pPr>
            <w:r>
              <w:t>Statement authorised by</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color w:val="auto"/>
              </w:rPr>
            </w:pPr>
            <w:r>
              <w:rPr>
                <w:color w:val="auto"/>
              </w:rPr>
              <w:t>Ms CH Hubert, Headteacher</w:t>
            </w:r>
          </w:p>
        </w:tc>
      </w:tr>
      <w:tr w:rsidR="00F43E54">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pPr>
            <w:r>
              <w:t>Pupil premium lead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color w:val="auto"/>
              </w:rPr>
            </w:pPr>
            <w:r>
              <w:rPr>
                <w:color w:val="auto"/>
              </w:rPr>
              <w:t>Mrs S Lamb,</w:t>
            </w:r>
          </w:p>
          <w:p w:rsidR="00F43E54" w:rsidRDefault="001A5E80">
            <w:pPr>
              <w:pStyle w:val="TableRow"/>
              <w:rPr>
                <w:color w:val="auto"/>
              </w:rPr>
            </w:pPr>
            <w:r>
              <w:rPr>
                <w:color w:val="auto"/>
              </w:rPr>
              <w:t>Assistant Headteacher</w:t>
            </w:r>
          </w:p>
        </w:tc>
      </w:tr>
      <w:tr w:rsidR="00F43E54">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pPr>
            <w:r>
              <w:t xml:space="preserve">Governor </w:t>
            </w:r>
            <w:r>
              <w:rPr>
                <w:szCs w:val="22"/>
              </w:rPr>
              <w:t xml:space="preserve">/ Trustee </w:t>
            </w:r>
            <w:r>
              <w:t>lead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color w:val="auto"/>
              </w:rPr>
            </w:pPr>
            <w:r>
              <w:rPr>
                <w:color w:val="auto"/>
              </w:rPr>
              <w:t>Ms Katherine Porter</w:t>
            </w:r>
          </w:p>
        </w:tc>
      </w:tr>
    </w:tbl>
    <w:bookmarkEnd w:id="10"/>
    <w:bookmarkEnd w:id="11"/>
    <w:bookmarkEnd w:id="12"/>
    <w:p w:rsidR="00F43E54" w:rsidRDefault="001A5E80">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00F43E54">
        <w:trPr>
          <w:trHeight w:val="374"/>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rsidR="00F43E54" w:rsidRDefault="001A5E80">
            <w:pPr>
              <w:pStyle w:val="TableRow"/>
            </w:pPr>
            <w:r>
              <w:rPr>
                <w:b/>
              </w:rPr>
              <w:t>Detail</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rsidR="00F43E54" w:rsidRDefault="001A5E80">
            <w:pPr>
              <w:pStyle w:val="TableRow"/>
            </w:pPr>
            <w:r>
              <w:rPr>
                <w:b/>
              </w:rPr>
              <w:t>Amount</w:t>
            </w:r>
          </w:p>
        </w:tc>
      </w:tr>
      <w:tr w:rsidR="00F43E54">
        <w:trPr>
          <w:trHeight w:val="374"/>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F43E54" w:rsidRDefault="001A5E80">
            <w:pPr>
              <w:pStyle w:val="TableRow"/>
            </w:pPr>
            <w:r>
              <w:t>Pupil premium funding allocation this academic year</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color w:val="auto"/>
              </w:rPr>
            </w:pPr>
            <w:r>
              <w:rPr>
                <w:color w:val="auto"/>
              </w:rPr>
              <w:t>£287,455</w:t>
            </w:r>
          </w:p>
        </w:tc>
      </w:tr>
      <w:tr w:rsidR="00F43E54">
        <w:trPr>
          <w:trHeight w:val="374"/>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F43E54" w:rsidRDefault="001A5E80">
            <w:pPr>
              <w:pStyle w:val="TableRow"/>
            </w:pPr>
            <w:r>
              <w:t>Recovery premium funding allocation this academic year</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F43E54" w:rsidRDefault="001A5E80">
            <w:pPr>
              <w:pStyle w:val="TableRow"/>
              <w:rPr>
                <w:color w:val="auto"/>
              </w:rPr>
            </w:pPr>
            <w:r>
              <w:rPr>
                <w:color w:val="auto"/>
              </w:rPr>
              <w:t>£43790</w:t>
            </w:r>
          </w:p>
        </w:tc>
      </w:tr>
      <w:tr w:rsidR="00F43E54">
        <w:trPr>
          <w:trHeight w:val="374"/>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F43E54" w:rsidRDefault="001A5E80">
            <w:pPr>
              <w:pStyle w:val="TableRow"/>
            </w:pPr>
            <w:r>
              <w:t>Pupil premium funding carried forward from previous years (enter £0 if not applicable)</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color w:val="auto"/>
              </w:rPr>
            </w:pPr>
            <w:r>
              <w:rPr>
                <w:color w:val="auto"/>
              </w:rPr>
              <w:t>£0</w:t>
            </w:r>
          </w:p>
        </w:tc>
      </w:tr>
      <w:tr w:rsidR="00F43E54">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b/>
                <w:bCs/>
              </w:rPr>
            </w:pPr>
            <w:r>
              <w:rPr>
                <w:b/>
                <w:bCs/>
              </w:rPr>
              <w:t>Total budget for this academic year</w:t>
            </w:r>
          </w:p>
          <w:p w:rsidR="00F43E54" w:rsidRDefault="001A5E80">
            <w:pPr>
              <w:pStyle w:val="TableRow"/>
            </w:pPr>
            <w:r>
              <w:t xml:space="preserve">If your school is an academy in a trust that pools this </w:t>
            </w:r>
            <w:r>
              <w:t>funding, state the amount available to your school this academic year</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color w:val="auto"/>
              </w:rPr>
            </w:pPr>
            <w:r>
              <w:rPr>
                <w:color w:val="auto"/>
              </w:rPr>
              <w:t>£131245</w:t>
            </w:r>
          </w:p>
        </w:tc>
      </w:tr>
    </w:tbl>
    <w:p w:rsidR="00F43E54" w:rsidRDefault="001A5E80">
      <w:pPr>
        <w:pStyle w:val="Heading1"/>
      </w:pPr>
      <w:r>
        <w:lastRenderedPageBreak/>
        <w:t>Part A: Pupil premium strategy plan</w:t>
      </w:r>
    </w:p>
    <w:p w:rsidR="00F43E54" w:rsidRDefault="001A5E80">
      <w:pPr>
        <w:pStyle w:val="Heading2"/>
      </w:pPr>
      <w:bookmarkStart w:id="13" w:name="_Toc357771640"/>
      <w:bookmarkStart w:id="14"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F43E54">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pacing w:before="120"/>
              <w:rPr>
                <w:rFonts w:cs="Arial"/>
                <w:iCs/>
                <w:color w:val="auto"/>
              </w:rPr>
            </w:pPr>
            <w:r>
              <w:rPr>
                <w:rFonts w:cs="Arial"/>
                <w:iCs/>
                <w:color w:val="auto"/>
              </w:rPr>
              <w:t xml:space="preserve">Our intention is that all pupils, irrespective of their background or the challenges they face, make good progress and achieve high attainment across the curriculum, particularly in EBacc subjects.  </w:t>
            </w:r>
          </w:p>
          <w:p w:rsidR="00F43E54" w:rsidRDefault="001A5E80">
            <w:pPr>
              <w:rPr>
                <w:rFonts w:cs="Arial"/>
                <w:iCs/>
                <w:color w:val="auto"/>
                <w:lang w:val="en-US"/>
              </w:rPr>
            </w:pPr>
            <w:r>
              <w:rPr>
                <w:rFonts w:cs="Arial"/>
                <w:iCs/>
                <w:color w:val="auto"/>
                <w:lang w:val="en-US"/>
              </w:rPr>
              <w:t>The focus of our pupil premium strategy is to support di</w:t>
            </w:r>
            <w:r>
              <w:rPr>
                <w:rFonts w:cs="Arial"/>
                <w:iCs/>
                <w:color w:val="auto"/>
                <w:lang w:val="en-US"/>
              </w:rPr>
              <w:t xml:space="preserve">sadvantaged pupils to achieve that goal, including progress for those who are already high attainers. We will consider the challenges faced by vulnerable pupils, such as those who have a social worker and young </w:t>
            </w:r>
            <w:proofErr w:type="spellStart"/>
            <w:r>
              <w:rPr>
                <w:rFonts w:cs="Arial"/>
                <w:iCs/>
                <w:color w:val="auto"/>
                <w:lang w:val="en-US"/>
              </w:rPr>
              <w:t>carers</w:t>
            </w:r>
            <w:proofErr w:type="spellEnd"/>
            <w:r>
              <w:rPr>
                <w:rFonts w:cs="Arial"/>
                <w:iCs/>
                <w:color w:val="auto"/>
                <w:lang w:val="en-US"/>
              </w:rPr>
              <w:t>. The activity we have outlined in this</w:t>
            </w:r>
            <w:r>
              <w:rPr>
                <w:rFonts w:cs="Arial"/>
                <w:iCs/>
                <w:color w:val="auto"/>
                <w:lang w:val="en-US"/>
              </w:rPr>
              <w:t xml:space="preserve"> statement is also intended to support their needs, regardless of whether they are disadvantaged or not.</w:t>
            </w:r>
          </w:p>
          <w:p w:rsidR="00F43E54" w:rsidRDefault="001A5E80">
            <w:pPr>
              <w:rPr>
                <w:iCs/>
                <w:color w:val="auto"/>
                <w:lang w:val="en-US"/>
              </w:rPr>
            </w:pPr>
            <w:r>
              <w:rPr>
                <w:rFonts w:cs="Arial"/>
                <w:iCs/>
                <w:color w:val="auto"/>
                <w:lang w:val="en-US"/>
              </w:rPr>
              <w:t xml:space="preserve">High-quality teaching is at the heart of our approach, with a focus on areas in which disadvantaged pupils require the most support. This is proven to </w:t>
            </w:r>
            <w:r>
              <w:rPr>
                <w:rFonts w:cs="Arial"/>
                <w:iCs/>
                <w:color w:val="auto"/>
                <w:lang w:val="en-US"/>
              </w:rPr>
              <w:t xml:space="preserve">have the greatest impact on closing the disadvantage attainment gap and at the same time will benefit the non-disadvantaged pupils in our school. </w:t>
            </w:r>
            <w:r>
              <w:rPr>
                <w:iCs/>
                <w:color w:val="auto"/>
                <w:lang w:val="en-US"/>
              </w:rPr>
              <w:t>Implicit in the intended outcomes detailed below, is the intention that non-disadvantaged pupils’ attainment w</w:t>
            </w:r>
            <w:r>
              <w:rPr>
                <w:iCs/>
                <w:color w:val="auto"/>
                <w:lang w:val="en-US"/>
              </w:rPr>
              <w:t>ill be sustained and improved alongside progress for their disadvantaged peers.</w:t>
            </w:r>
          </w:p>
          <w:p w:rsidR="00F43E54" w:rsidRDefault="001A5E80">
            <w:pPr>
              <w:rPr>
                <w:rFonts w:cs="Arial"/>
                <w:color w:val="auto"/>
              </w:rPr>
            </w:pPr>
            <w:r>
              <w:rPr>
                <w:rFonts w:cs="Arial"/>
                <w:color w:val="auto"/>
              </w:rPr>
              <w:t>Our strategy is also integral to wider school plans for education recovery, notably in its targeted support through the National Tutoring Programme for pupils whose education h</w:t>
            </w:r>
            <w:r>
              <w:rPr>
                <w:rFonts w:cs="Arial"/>
                <w:color w:val="auto"/>
              </w:rPr>
              <w:t xml:space="preserve">as been worst affected, including non-disadvantaged pupils.    </w:t>
            </w:r>
          </w:p>
          <w:p w:rsidR="00F43E54" w:rsidRDefault="001A5E80">
            <w:pPr>
              <w:spacing w:after="120"/>
              <w:rPr>
                <w:rFonts w:cs="Arial"/>
                <w:iCs/>
                <w:color w:val="auto"/>
                <w:lang w:val="en-US"/>
              </w:rPr>
            </w:pPr>
            <w:r>
              <w:rPr>
                <w:rFonts w:cs="Arial"/>
                <w:iCs/>
                <w:color w:val="auto"/>
                <w:lang w:val="en-US"/>
              </w:rPr>
              <w:t>Our approach will be responsive to common challenges and individual needs, rooted in robust diagnostic assessment, not assumptions about the impact of disadvantage. The approaches we have adop</w:t>
            </w:r>
            <w:r>
              <w:rPr>
                <w:rFonts w:cs="Arial"/>
                <w:iCs/>
                <w:color w:val="auto"/>
                <w:lang w:val="en-US"/>
              </w:rPr>
              <w:t>ted complement each other to help pupils excel. To ensure they are effective we will:</w:t>
            </w:r>
          </w:p>
          <w:p w:rsidR="00F43E54" w:rsidRDefault="001A5E80">
            <w:pPr>
              <w:numPr>
                <w:ilvl w:val="0"/>
                <w:numId w:val="24"/>
              </w:numPr>
              <w:suppressAutoHyphens w:val="0"/>
              <w:autoSpaceDN/>
              <w:contextualSpacing/>
              <w:rPr>
                <w:rFonts w:cs="Arial"/>
                <w:color w:val="auto"/>
                <w:lang w:val="en-US"/>
              </w:rPr>
            </w:pPr>
            <w:r>
              <w:rPr>
                <w:rFonts w:cs="Arial"/>
                <w:color w:val="auto"/>
                <w:lang w:val="en-US"/>
              </w:rPr>
              <w:t>ensure disadvantaged pupils are challenged in the work that they’re set</w:t>
            </w:r>
          </w:p>
          <w:p w:rsidR="00F43E54" w:rsidRDefault="00F43E54">
            <w:pPr>
              <w:rPr>
                <w:rFonts w:cs="Arial"/>
                <w:color w:val="0D0D0D" w:themeColor="text1" w:themeTint="F2"/>
                <w:lang w:val="en-US"/>
              </w:rPr>
            </w:pPr>
          </w:p>
          <w:p w:rsidR="00F43E54" w:rsidRDefault="001A5E80">
            <w:pPr>
              <w:numPr>
                <w:ilvl w:val="0"/>
                <w:numId w:val="24"/>
              </w:numPr>
              <w:suppressAutoHyphens w:val="0"/>
              <w:autoSpaceDN/>
              <w:contextualSpacing/>
              <w:rPr>
                <w:rFonts w:cs="Arial"/>
                <w:iCs/>
                <w:color w:val="auto"/>
                <w:lang w:val="en-US"/>
              </w:rPr>
            </w:pPr>
            <w:r>
              <w:rPr>
                <w:rFonts w:cs="Arial"/>
                <w:color w:val="auto"/>
              </w:rPr>
              <w:t>act early to intervene at the point need is identified</w:t>
            </w:r>
          </w:p>
          <w:p w:rsidR="00F43E54" w:rsidRDefault="001A5E80">
            <w:pPr>
              <w:pStyle w:val="ListParagraph"/>
              <w:numPr>
                <w:ilvl w:val="0"/>
                <w:numId w:val="24"/>
              </w:numPr>
              <w:suppressAutoHyphens w:val="0"/>
              <w:autoSpaceDN/>
              <w:rPr>
                <w:rFonts w:eastAsia="Arial" w:cs="Arial"/>
                <w:color w:val="0D0D0D" w:themeColor="text1" w:themeTint="F2"/>
                <w:lang w:val="en-US"/>
              </w:rPr>
            </w:pPr>
            <w:r>
              <w:rPr>
                <w:rFonts w:cs="Arial"/>
                <w:color w:val="auto"/>
              </w:rPr>
              <w:t>adopt a whole school approach in which all</w:t>
            </w:r>
            <w:r>
              <w:rPr>
                <w:rFonts w:cs="Arial"/>
                <w:color w:val="auto"/>
              </w:rPr>
              <w:t xml:space="preserve"> staff take responsibility for disadvantaged pupils’ outcomes and raise expectations of what they can achieve</w:t>
            </w:r>
          </w:p>
        </w:tc>
      </w:tr>
    </w:tbl>
    <w:p w:rsidR="00F43E54" w:rsidRDefault="001A5E80">
      <w:pPr>
        <w:pStyle w:val="Heading2"/>
        <w:spacing w:before="600"/>
      </w:pPr>
      <w:r>
        <w:t>Challenges</w:t>
      </w:r>
    </w:p>
    <w:p w:rsidR="00F43E54" w:rsidRDefault="001A5E80">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F43E54">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lastRenderedPageBreak/>
              <w:t>Challenge number</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 xml:space="preserve">Detail of challenge </w:t>
            </w:r>
          </w:p>
        </w:tc>
      </w:tr>
      <w:tr w:rsidR="00F43E54">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sz w:val="22"/>
                <w:szCs w:val="22"/>
              </w:rPr>
            </w:pPr>
            <w:r>
              <w:rPr>
                <w:sz w:val="22"/>
                <w:szCs w:val="22"/>
              </w:rPr>
              <w:t>1</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60" w:after="120" w:line="240" w:lineRule="auto"/>
              <w:ind w:left="57" w:right="57"/>
              <w:rPr>
                <w:rFonts w:eastAsia="Arial" w:cs="Arial"/>
                <w:color w:val="0D0D0D" w:themeColor="text1" w:themeTint="F2"/>
              </w:rPr>
            </w:pPr>
            <w:r>
              <w:rPr>
                <w:rFonts w:eastAsia="Arial" w:cs="Arial"/>
                <w:color w:val="0D0D0D" w:themeColor="text1" w:themeTint="F2"/>
              </w:rPr>
              <w:t>Learning in the curriculum. Literacy and numeracy skills are weaker on entry. Including focus on SEND K and high ability students.</w:t>
            </w:r>
          </w:p>
        </w:tc>
      </w:tr>
      <w:tr w:rsidR="00F43E54">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sz w:val="22"/>
                <w:szCs w:val="22"/>
              </w:rPr>
            </w:pPr>
            <w:r>
              <w:rPr>
                <w:sz w:val="22"/>
                <w:szCs w:val="22"/>
              </w:rPr>
              <w:t>2</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60" w:after="120" w:line="240" w:lineRule="auto"/>
              <w:ind w:left="35" w:right="57"/>
              <w:rPr>
                <w:rFonts w:eastAsia="Arial" w:cs="Arial"/>
                <w:color w:val="0D0D0D" w:themeColor="text1" w:themeTint="F2"/>
                <w:lang w:val="en-US"/>
              </w:rPr>
            </w:pPr>
            <w:r>
              <w:rPr>
                <w:rFonts w:eastAsia="Arial" w:cs="Arial"/>
                <w:color w:val="0D0D0D" w:themeColor="text1" w:themeTint="F2"/>
                <w:lang w:val="en-US"/>
              </w:rPr>
              <w:t xml:space="preserve">Enrichment beyond the curriculum to help raise aspirations, increase cultural capital and support </w:t>
            </w:r>
            <w:r>
              <w:rPr>
                <w:rFonts w:eastAsia="Arial" w:cs="Arial"/>
                <w:color w:val="0D0D0D" w:themeColor="text1" w:themeTint="F2"/>
                <w:lang w:val="en-US"/>
              </w:rPr>
              <w:t>well-being post pandemic.</w:t>
            </w:r>
          </w:p>
        </w:tc>
      </w:tr>
      <w:tr w:rsidR="00F43E54">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sz w:val="22"/>
                <w:szCs w:val="22"/>
              </w:rPr>
            </w:pPr>
            <w:r>
              <w:rPr>
                <w:sz w:val="22"/>
                <w:szCs w:val="22"/>
              </w:rPr>
              <w:t>3</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F43E54" w:rsidRDefault="001A5E80">
            <w:pPr>
              <w:suppressAutoHyphens w:val="0"/>
              <w:autoSpaceDN/>
              <w:spacing w:before="120" w:after="120" w:line="240" w:lineRule="auto"/>
              <w:ind w:left="35" w:right="57"/>
              <w:rPr>
                <w:rFonts w:eastAsia="Arial" w:cs="Arial"/>
                <w:color w:val="0D0D0D" w:themeColor="text1" w:themeTint="F2"/>
              </w:rPr>
            </w:pPr>
            <w:r>
              <w:rPr>
                <w:rFonts w:eastAsia="Arial" w:cs="Arial"/>
                <w:color w:val="0D0D0D" w:themeColor="text1" w:themeTint="F2"/>
              </w:rPr>
              <w:t>Attendance for PP students is lower than non-PP students.</w:t>
            </w:r>
          </w:p>
        </w:tc>
      </w:tr>
      <w:tr w:rsidR="00F43E54">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sz w:val="22"/>
                <w:szCs w:val="22"/>
              </w:rPr>
            </w:pPr>
            <w:r>
              <w:rPr>
                <w:sz w:val="22"/>
                <w:szCs w:val="22"/>
              </w:rPr>
              <w:t>4</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F43E54" w:rsidRDefault="001A5E80">
            <w:pPr>
              <w:suppressAutoHyphens w:val="0"/>
              <w:autoSpaceDN/>
              <w:spacing w:before="60" w:after="120" w:line="240" w:lineRule="auto"/>
              <w:ind w:left="35" w:right="57"/>
              <w:rPr>
                <w:rFonts w:eastAsia="Arial" w:cs="Arial"/>
                <w:color w:val="0D0D0D" w:themeColor="text1" w:themeTint="F2"/>
              </w:rPr>
            </w:pPr>
            <w:r>
              <w:rPr>
                <w:rFonts w:eastAsia="Arial" w:cs="Arial"/>
                <w:color w:val="0D0D0D" w:themeColor="text1" w:themeTint="F2"/>
              </w:rPr>
              <w:t>Increased social, emotional, and mental health issues with a significant number of students. Including newly vulnerable due to the pandemic.</w:t>
            </w:r>
          </w:p>
        </w:tc>
      </w:tr>
      <w:tr w:rsidR="00F43E54">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rPr>
                <w:sz w:val="22"/>
                <w:szCs w:val="22"/>
              </w:rPr>
            </w:pPr>
            <w:r>
              <w:rPr>
                <w:sz w:val="22"/>
                <w:szCs w:val="22"/>
              </w:rPr>
              <w:t>5</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60" w:after="120" w:line="240" w:lineRule="auto"/>
              <w:ind w:left="35" w:right="57"/>
              <w:rPr>
                <w:rFonts w:eastAsia="Arial" w:cs="Arial"/>
                <w:color w:val="0D0D0D" w:themeColor="text1" w:themeTint="F2"/>
              </w:rPr>
            </w:pPr>
            <w:r>
              <w:rPr>
                <w:rFonts w:eastAsia="Arial" w:cs="Arial"/>
                <w:color w:val="0D0D0D" w:themeColor="text1" w:themeTint="F2"/>
              </w:rPr>
              <w:t xml:space="preserve">Focused actions on </w:t>
            </w:r>
            <w:r>
              <w:rPr>
                <w:rFonts w:eastAsia="Arial" w:cs="Arial"/>
                <w:color w:val="0D0D0D" w:themeColor="text1" w:themeTint="F2"/>
              </w:rPr>
              <w:t>families and communities. Preparation for transition to high school.</w:t>
            </w:r>
          </w:p>
        </w:tc>
      </w:tr>
    </w:tbl>
    <w:p w:rsidR="00F43E54" w:rsidRDefault="001A5E80">
      <w:pPr>
        <w:pStyle w:val="Heading2"/>
        <w:spacing w:before="600"/>
      </w:pPr>
      <w:bookmarkStart w:id="15" w:name="_Toc443397160"/>
      <w:r>
        <w:t xml:space="preserve">Intended outcomes </w:t>
      </w:r>
    </w:p>
    <w:p w:rsidR="00F43E54" w:rsidRDefault="001A5E80">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9486" w:type="dxa"/>
        <w:tblCellMar>
          <w:left w:w="10" w:type="dxa"/>
          <w:right w:w="10" w:type="dxa"/>
        </w:tblCellMar>
        <w:tblLook w:val="04A0" w:firstRow="1" w:lastRow="0" w:firstColumn="1" w:lastColumn="0" w:noHBand="0" w:noVBand="1"/>
      </w:tblPr>
      <w:tblGrid>
        <w:gridCol w:w="4800"/>
        <w:gridCol w:w="4686"/>
      </w:tblGrid>
      <w:tr w:rsidR="00F43E54">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Intended outcome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Success</w:t>
            </w:r>
            <w:r>
              <w:t xml:space="preserve"> criteria</w:t>
            </w:r>
          </w:p>
        </w:tc>
      </w:tr>
      <w:tr w:rsidR="00F43E54">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ListParagraph"/>
              <w:numPr>
                <w:ilvl w:val="0"/>
                <w:numId w:val="10"/>
              </w:numPr>
              <w:spacing w:line="240" w:lineRule="auto"/>
              <w:rPr>
                <w:rFonts w:eastAsia="Arial" w:cs="Arial"/>
                <w:color w:val="0D0D0D" w:themeColor="text1" w:themeTint="F2"/>
              </w:rPr>
            </w:pPr>
            <w:r>
              <w:rPr>
                <w:rFonts w:eastAsia="Arial" w:cs="Arial"/>
                <w:color w:val="0D0D0D" w:themeColor="text1" w:themeTint="F2"/>
              </w:rPr>
              <w:t>Early identification of pupils’ in need of intervention</w:t>
            </w:r>
          </w:p>
          <w:p w:rsidR="00F43E54" w:rsidRDefault="001A5E80">
            <w:pPr>
              <w:pStyle w:val="ListParagraph"/>
              <w:numPr>
                <w:ilvl w:val="0"/>
                <w:numId w:val="10"/>
              </w:numPr>
              <w:spacing w:line="240" w:lineRule="auto"/>
              <w:rPr>
                <w:rFonts w:eastAsia="Arial" w:cs="Arial"/>
                <w:color w:val="0D0D0D" w:themeColor="text1" w:themeTint="F2"/>
              </w:rPr>
            </w:pPr>
            <w:r>
              <w:rPr>
                <w:rFonts w:eastAsia="Arial" w:cs="Arial"/>
                <w:color w:val="0D0D0D" w:themeColor="text1" w:themeTint="F2"/>
              </w:rPr>
              <w:t xml:space="preserve">Direct intervention with PP SEND students </w:t>
            </w:r>
          </w:p>
          <w:p w:rsidR="00F43E54" w:rsidRDefault="001A5E80">
            <w:pPr>
              <w:pStyle w:val="ListParagraph"/>
              <w:numPr>
                <w:ilvl w:val="0"/>
                <w:numId w:val="10"/>
              </w:numPr>
              <w:spacing w:line="240" w:lineRule="auto"/>
              <w:rPr>
                <w:rFonts w:eastAsia="Arial" w:cs="Arial"/>
                <w:color w:val="0D0D0D" w:themeColor="text1" w:themeTint="F2"/>
              </w:rPr>
            </w:pPr>
            <w:r>
              <w:rPr>
                <w:rFonts w:eastAsia="Arial" w:cs="Arial"/>
                <w:color w:val="0D0D0D" w:themeColor="text1" w:themeTint="F2"/>
              </w:rPr>
              <w:t>Provide expert intervention in literacy and numeracy</w:t>
            </w:r>
          </w:p>
          <w:p w:rsidR="00F43E54" w:rsidRDefault="001A5E80">
            <w:pPr>
              <w:pStyle w:val="ListParagraph"/>
              <w:numPr>
                <w:ilvl w:val="0"/>
                <w:numId w:val="10"/>
              </w:numPr>
              <w:spacing w:line="240" w:lineRule="auto"/>
              <w:rPr>
                <w:rFonts w:eastAsia="Arial" w:cs="Arial"/>
                <w:color w:val="0D0D0D" w:themeColor="text1" w:themeTint="F2"/>
              </w:rPr>
            </w:pPr>
            <w:r>
              <w:rPr>
                <w:rFonts w:eastAsia="Arial" w:cs="Arial"/>
                <w:color w:val="0D0D0D" w:themeColor="text1" w:themeTint="F2"/>
              </w:rPr>
              <w:t>Good pupil teacher ratios with intervention groups</w:t>
            </w:r>
          </w:p>
          <w:p w:rsidR="00F43E54" w:rsidRDefault="001A5E80">
            <w:pPr>
              <w:pStyle w:val="ListParagraph"/>
              <w:numPr>
                <w:ilvl w:val="0"/>
                <w:numId w:val="10"/>
              </w:numPr>
              <w:spacing w:line="240" w:lineRule="auto"/>
              <w:rPr>
                <w:rFonts w:eastAsia="Arial" w:cs="Arial"/>
                <w:color w:val="0D0D0D" w:themeColor="text1" w:themeTint="F2"/>
              </w:rPr>
            </w:pPr>
            <w:r>
              <w:rPr>
                <w:rFonts w:eastAsia="Arial" w:cs="Arial"/>
                <w:color w:val="0D0D0D" w:themeColor="text1" w:themeTint="F2"/>
              </w:rPr>
              <w:t xml:space="preserve">Offer a wide range of projects to improve </w:t>
            </w:r>
            <w:r>
              <w:rPr>
                <w:rFonts w:eastAsia="Arial" w:cs="Arial"/>
                <w:color w:val="0D0D0D" w:themeColor="text1" w:themeTint="F2"/>
              </w:rPr>
              <w:t xml:space="preserve">literacy and numeracy skills </w:t>
            </w:r>
          </w:p>
          <w:p w:rsidR="00F43E54" w:rsidRDefault="001A5E80">
            <w:pPr>
              <w:pStyle w:val="ListParagraph"/>
              <w:numPr>
                <w:ilvl w:val="0"/>
                <w:numId w:val="10"/>
              </w:numPr>
              <w:spacing w:line="240" w:lineRule="auto"/>
              <w:rPr>
                <w:rFonts w:eastAsia="Arial" w:cs="Arial"/>
                <w:color w:val="0D0D0D" w:themeColor="text1" w:themeTint="F2"/>
              </w:rPr>
            </w:pPr>
            <w:r>
              <w:rPr>
                <w:rFonts w:eastAsia="Arial" w:cs="Arial"/>
                <w:color w:val="0D0D0D" w:themeColor="text1" w:themeTint="F2"/>
              </w:rPr>
              <w:t>Small group work activities in all curriculum areas focusing on literacy and numeracy</w:t>
            </w:r>
          </w:p>
          <w:p w:rsidR="00F43E54" w:rsidRDefault="001A5E80">
            <w:pPr>
              <w:pStyle w:val="ListParagraph"/>
              <w:numPr>
                <w:ilvl w:val="0"/>
                <w:numId w:val="10"/>
              </w:numPr>
              <w:spacing w:line="240" w:lineRule="auto"/>
              <w:rPr>
                <w:rFonts w:eastAsia="Arial" w:cs="Arial"/>
                <w:color w:val="0D0D0D" w:themeColor="text1" w:themeTint="F2"/>
              </w:rPr>
            </w:pPr>
            <w:r>
              <w:rPr>
                <w:rFonts w:eastAsia="Arial" w:cs="Arial"/>
                <w:color w:val="0D0D0D" w:themeColor="text1" w:themeTint="F2"/>
              </w:rPr>
              <w:t>Individual one to one support all focused on literacy and numeracy including focus on reading ages</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ListParagraph"/>
              <w:numPr>
                <w:ilvl w:val="0"/>
                <w:numId w:val="9"/>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Improved progress in English and Maths at</w:t>
            </w:r>
            <w:r>
              <w:rPr>
                <w:rFonts w:eastAsia="Arial" w:cs="Arial"/>
                <w:color w:val="0D0D0D" w:themeColor="text1" w:themeTint="F2"/>
              </w:rPr>
              <w:t xml:space="preserve"> KS3 hence narrowing gap at KS4</w:t>
            </w:r>
          </w:p>
          <w:p w:rsidR="00F43E54" w:rsidRDefault="001A5E80">
            <w:pPr>
              <w:pStyle w:val="ListParagraph"/>
              <w:numPr>
                <w:ilvl w:val="0"/>
                <w:numId w:val="9"/>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Seating plans for all classes indicating PP students targets and predictions</w:t>
            </w:r>
          </w:p>
          <w:p w:rsidR="00F43E54" w:rsidRDefault="001A5E80">
            <w:pPr>
              <w:pStyle w:val="ListParagraph"/>
              <w:numPr>
                <w:ilvl w:val="0"/>
                <w:numId w:val="9"/>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 xml:space="preserve">TA support in place for PP SEND students and is continuous throughout the year </w:t>
            </w:r>
          </w:p>
          <w:p w:rsidR="00F43E54" w:rsidRDefault="001A5E80">
            <w:pPr>
              <w:pStyle w:val="ListParagraph"/>
              <w:numPr>
                <w:ilvl w:val="0"/>
                <w:numId w:val="9"/>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 xml:space="preserve">Staff focus on progress of PP students through marking of books. </w:t>
            </w:r>
            <w:r>
              <w:rPr>
                <w:rFonts w:eastAsia="Arial" w:cs="Arial"/>
                <w:color w:val="0D0D0D" w:themeColor="text1" w:themeTint="F2"/>
              </w:rPr>
              <w:t>Evident through book scrutiny, lesson observations and data collections</w:t>
            </w:r>
          </w:p>
          <w:p w:rsidR="00F43E54" w:rsidRDefault="001A5E80">
            <w:pPr>
              <w:pStyle w:val="ListParagraph"/>
              <w:numPr>
                <w:ilvl w:val="0"/>
                <w:numId w:val="9"/>
              </w:numPr>
              <w:suppressAutoHyphens w:val="0"/>
              <w:autoSpaceDN/>
              <w:spacing w:before="60" w:after="120" w:line="240" w:lineRule="auto"/>
              <w:rPr>
                <w:rFonts w:eastAsia="Arial" w:cs="Arial"/>
                <w:color w:val="0D0D0D" w:themeColor="text1" w:themeTint="F2"/>
              </w:rPr>
            </w:pPr>
            <w:r>
              <w:rPr>
                <w:rFonts w:eastAsia="Arial" w:cs="Arial"/>
                <w:color w:val="0D0D0D" w:themeColor="text1" w:themeTint="F2"/>
              </w:rPr>
              <w:t>Reading ages improve (testing to take place at regular intervals in all year groups</w:t>
            </w:r>
          </w:p>
        </w:tc>
      </w:tr>
      <w:tr w:rsidR="00F43E54">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ListParagraph"/>
              <w:numPr>
                <w:ilvl w:val="0"/>
                <w:numId w:val="8"/>
              </w:numPr>
              <w:spacing w:line="240" w:lineRule="auto"/>
              <w:rPr>
                <w:rFonts w:eastAsia="Arial" w:cs="Arial"/>
                <w:color w:val="0D0D0D" w:themeColor="text1" w:themeTint="F2"/>
              </w:rPr>
            </w:pPr>
            <w:r>
              <w:rPr>
                <w:rFonts w:eastAsia="Arial" w:cs="Arial"/>
                <w:color w:val="0D0D0D" w:themeColor="text1" w:themeTint="F2"/>
              </w:rPr>
              <w:t>Provide a relevant, rich and varied curriculum including memorable inspiring experiences</w:t>
            </w:r>
          </w:p>
          <w:p w:rsidR="00F43E54" w:rsidRDefault="001A5E80">
            <w:pPr>
              <w:pStyle w:val="ListParagraph"/>
              <w:numPr>
                <w:ilvl w:val="0"/>
                <w:numId w:val="8"/>
              </w:numPr>
              <w:spacing w:line="240" w:lineRule="auto"/>
              <w:rPr>
                <w:rFonts w:eastAsia="Arial" w:cs="Arial"/>
                <w:color w:val="0D0D0D" w:themeColor="text1" w:themeTint="F2"/>
              </w:rPr>
            </w:pPr>
            <w:r>
              <w:rPr>
                <w:rFonts w:eastAsia="Arial" w:cs="Arial"/>
                <w:color w:val="0D0D0D" w:themeColor="text1" w:themeTint="F2"/>
              </w:rPr>
              <w:t>Create cur</w:t>
            </w:r>
            <w:r>
              <w:rPr>
                <w:rFonts w:eastAsia="Arial" w:cs="Arial"/>
                <w:color w:val="0D0D0D" w:themeColor="text1" w:themeTint="F2"/>
              </w:rPr>
              <w:t>riculum for excellent academic and vocational routes</w:t>
            </w:r>
          </w:p>
          <w:p w:rsidR="00F43E54" w:rsidRDefault="001A5E80">
            <w:pPr>
              <w:pStyle w:val="ListParagraph"/>
              <w:numPr>
                <w:ilvl w:val="0"/>
                <w:numId w:val="8"/>
              </w:numPr>
              <w:spacing w:line="240" w:lineRule="auto"/>
              <w:rPr>
                <w:rFonts w:eastAsia="Arial" w:cs="Arial"/>
                <w:color w:val="0D0D0D" w:themeColor="text1" w:themeTint="F2"/>
              </w:rPr>
            </w:pPr>
            <w:r>
              <w:rPr>
                <w:rFonts w:eastAsia="Arial" w:cs="Arial"/>
                <w:color w:val="0D0D0D" w:themeColor="text1" w:themeTint="F2"/>
              </w:rPr>
              <w:t>Work related experience offered</w:t>
            </w:r>
          </w:p>
          <w:p w:rsidR="00F43E54" w:rsidRDefault="001A5E80">
            <w:pPr>
              <w:pStyle w:val="ListParagraph"/>
              <w:numPr>
                <w:ilvl w:val="0"/>
                <w:numId w:val="8"/>
              </w:numPr>
              <w:spacing w:line="240" w:lineRule="auto"/>
              <w:rPr>
                <w:rFonts w:eastAsia="Arial" w:cs="Arial"/>
                <w:color w:val="0D0D0D" w:themeColor="text1" w:themeTint="F2"/>
              </w:rPr>
            </w:pPr>
            <w:r>
              <w:rPr>
                <w:rFonts w:eastAsia="Arial" w:cs="Arial"/>
                <w:color w:val="0D0D0D" w:themeColor="text1" w:themeTint="F2"/>
              </w:rPr>
              <w:t>Raising aspirations for further education especially high ability students</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ListParagraph"/>
              <w:numPr>
                <w:ilvl w:val="0"/>
                <w:numId w:val="7"/>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PP students experience that will raise their aspiration</w:t>
            </w:r>
          </w:p>
          <w:p w:rsidR="00F43E54" w:rsidRDefault="001A5E80">
            <w:pPr>
              <w:pStyle w:val="ListParagraph"/>
              <w:numPr>
                <w:ilvl w:val="0"/>
                <w:numId w:val="7"/>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Students are engaged in the curriculum o</w:t>
            </w:r>
            <w:r>
              <w:rPr>
                <w:rFonts w:eastAsia="Arial" w:cs="Arial"/>
                <w:color w:val="0D0D0D" w:themeColor="text1" w:themeTint="F2"/>
              </w:rPr>
              <w:t>ffered measured through progress grades and attitude to learning grades</w:t>
            </w:r>
          </w:p>
          <w:p w:rsidR="00F43E54" w:rsidRDefault="001A5E80">
            <w:pPr>
              <w:pStyle w:val="ListParagraph"/>
              <w:numPr>
                <w:ilvl w:val="0"/>
                <w:numId w:val="7"/>
              </w:numPr>
              <w:suppressAutoHyphens w:val="0"/>
              <w:autoSpaceDN/>
              <w:spacing w:before="60" w:after="120" w:line="240" w:lineRule="auto"/>
              <w:rPr>
                <w:rFonts w:eastAsia="Arial" w:cs="Arial"/>
                <w:color w:val="0D0D0D" w:themeColor="text1" w:themeTint="F2"/>
              </w:rPr>
            </w:pPr>
            <w:r>
              <w:rPr>
                <w:rFonts w:eastAsia="Arial" w:cs="Arial"/>
                <w:color w:val="0D0D0D" w:themeColor="text1" w:themeTint="F2"/>
              </w:rPr>
              <w:t>Increased opportunities for PP students to visit/learn more about further education establishments</w:t>
            </w:r>
          </w:p>
        </w:tc>
      </w:tr>
      <w:tr w:rsidR="00F43E54">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ListParagraph"/>
              <w:numPr>
                <w:ilvl w:val="0"/>
                <w:numId w:val="6"/>
              </w:numPr>
              <w:spacing w:line="240" w:lineRule="auto"/>
              <w:rPr>
                <w:rFonts w:eastAsia="Arial" w:cs="Arial"/>
                <w:color w:val="0D0D0D" w:themeColor="text1" w:themeTint="F2"/>
              </w:rPr>
            </w:pPr>
            <w:r>
              <w:rPr>
                <w:rFonts w:eastAsia="Arial" w:cs="Arial"/>
                <w:color w:val="0D0D0D" w:themeColor="text1" w:themeTint="F2"/>
              </w:rPr>
              <w:lastRenderedPageBreak/>
              <w:t>Focused intervention for students who have attendance below expectations</w:t>
            </w:r>
          </w:p>
          <w:p w:rsidR="00F43E54" w:rsidRDefault="001A5E80">
            <w:pPr>
              <w:pStyle w:val="ListParagraph"/>
              <w:numPr>
                <w:ilvl w:val="0"/>
                <w:numId w:val="6"/>
              </w:numPr>
              <w:spacing w:line="240" w:lineRule="auto"/>
              <w:rPr>
                <w:rFonts w:eastAsia="Arial" w:cs="Arial"/>
                <w:color w:val="0D0D0D" w:themeColor="text1" w:themeTint="F2"/>
              </w:rPr>
            </w:pPr>
            <w:r>
              <w:rPr>
                <w:rFonts w:eastAsia="Arial" w:cs="Arial"/>
                <w:color w:val="0D0D0D" w:themeColor="text1" w:themeTint="F2"/>
              </w:rPr>
              <w:t xml:space="preserve">Rewards to </w:t>
            </w:r>
            <w:r>
              <w:rPr>
                <w:rFonts w:eastAsia="Arial" w:cs="Arial"/>
                <w:color w:val="0D0D0D" w:themeColor="text1" w:themeTint="F2"/>
              </w:rPr>
              <w:t>encourage high attendance</w:t>
            </w:r>
          </w:p>
          <w:p w:rsidR="00F43E54" w:rsidRDefault="001A5E80">
            <w:pPr>
              <w:pStyle w:val="ListParagraph"/>
              <w:numPr>
                <w:ilvl w:val="0"/>
                <w:numId w:val="6"/>
              </w:numPr>
              <w:spacing w:line="240" w:lineRule="auto"/>
              <w:rPr>
                <w:rFonts w:eastAsia="Arial" w:cs="Arial"/>
                <w:color w:val="0D0D0D" w:themeColor="text1" w:themeTint="F2"/>
              </w:rPr>
            </w:pPr>
            <w:r>
              <w:rPr>
                <w:rFonts w:eastAsia="Arial" w:cs="Arial"/>
                <w:color w:val="0D0D0D" w:themeColor="text1" w:themeTint="F2"/>
              </w:rPr>
              <w:t>Increase the number of pupils attending parents’ evenings and other school events</w:t>
            </w:r>
          </w:p>
          <w:p w:rsidR="00F43E54" w:rsidRDefault="001A5E80">
            <w:pPr>
              <w:pStyle w:val="ListParagraph"/>
              <w:numPr>
                <w:ilvl w:val="0"/>
                <w:numId w:val="6"/>
              </w:numPr>
              <w:spacing w:after="120"/>
              <w:rPr>
                <w:rFonts w:eastAsia="Arial" w:cs="Arial"/>
                <w:color w:val="0D0D0D" w:themeColor="text1" w:themeTint="F2"/>
              </w:rPr>
            </w:pPr>
            <w:r>
              <w:rPr>
                <w:rFonts w:eastAsia="Arial" w:cs="Arial"/>
                <w:color w:val="0D0D0D" w:themeColor="text1" w:themeTint="F2"/>
              </w:rPr>
              <w:t>Improve parental engagement – parental voice meetings, Friends of The Derby Social Community Hub and volunteer programme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ListParagraph"/>
              <w:numPr>
                <w:ilvl w:val="0"/>
                <w:numId w:val="5"/>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 xml:space="preserve">Pupils’ overall attendance </w:t>
            </w:r>
            <w:r>
              <w:rPr>
                <w:rFonts w:eastAsia="Arial" w:cs="Arial"/>
                <w:color w:val="0D0D0D" w:themeColor="text1" w:themeTint="F2"/>
              </w:rPr>
              <w:t>continues to improve</w:t>
            </w:r>
          </w:p>
          <w:p w:rsidR="00F43E54" w:rsidRDefault="001A5E80">
            <w:pPr>
              <w:pStyle w:val="ListParagraph"/>
              <w:numPr>
                <w:ilvl w:val="0"/>
                <w:numId w:val="5"/>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Increase number of PP parents attend school events and regular conversations take place throughout the year regarding the progress of the students</w:t>
            </w:r>
          </w:p>
          <w:p w:rsidR="00F43E54" w:rsidRDefault="00F43E54">
            <w:pPr>
              <w:suppressAutoHyphens w:val="0"/>
              <w:autoSpaceDN/>
              <w:spacing w:before="60" w:after="120" w:line="240" w:lineRule="auto"/>
              <w:ind w:left="29" w:right="57"/>
              <w:rPr>
                <w:color w:val="0D0D0D" w:themeColor="text1" w:themeTint="F2"/>
              </w:rPr>
            </w:pPr>
          </w:p>
        </w:tc>
      </w:tr>
      <w:tr w:rsidR="00F43E54">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ListParagraph"/>
              <w:numPr>
                <w:ilvl w:val="0"/>
                <w:numId w:val="4"/>
              </w:numPr>
              <w:spacing w:line="240" w:lineRule="auto"/>
              <w:rPr>
                <w:rFonts w:eastAsia="Arial" w:cs="Arial"/>
                <w:color w:val="0D0D0D" w:themeColor="text1" w:themeTint="F2"/>
              </w:rPr>
            </w:pPr>
            <w:r>
              <w:rPr>
                <w:rFonts w:eastAsia="Arial" w:cs="Arial"/>
                <w:color w:val="0D0D0D" w:themeColor="text1" w:themeTint="F2"/>
              </w:rPr>
              <w:t>Additional pastoral support to overcome the barriers to learning</w:t>
            </w:r>
          </w:p>
          <w:p w:rsidR="00F43E54" w:rsidRDefault="001A5E80">
            <w:pPr>
              <w:pStyle w:val="ListParagraph"/>
              <w:numPr>
                <w:ilvl w:val="0"/>
                <w:numId w:val="4"/>
              </w:numPr>
              <w:spacing w:after="120"/>
              <w:rPr>
                <w:rFonts w:eastAsia="Arial" w:cs="Arial"/>
                <w:color w:val="0D0D0D" w:themeColor="text1" w:themeTint="F2"/>
              </w:rPr>
            </w:pPr>
            <w:r>
              <w:rPr>
                <w:rFonts w:eastAsia="Arial" w:cs="Arial"/>
                <w:color w:val="0D0D0D" w:themeColor="text1" w:themeTint="F2"/>
              </w:rPr>
              <w:t xml:space="preserve">Professional </w:t>
            </w:r>
            <w:r>
              <w:rPr>
                <w:rFonts w:eastAsia="Arial" w:cs="Arial"/>
                <w:color w:val="0D0D0D" w:themeColor="text1" w:themeTint="F2"/>
              </w:rPr>
              <w:t>counselling for students with emotional difficulties/family breakdown/bereavement</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ListParagraph"/>
              <w:numPr>
                <w:ilvl w:val="0"/>
                <w:numId w:val="3"/>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Activities and themes through ’R’ time delivered by form tutors to support SMSC, British Values and Safeguarding</w:t>
            </w:r>
          </w:p>
          <w:p w:rsidR="00F43E54" w:rsidRDefault="001A5E80">
            <w:pPr>
              <w:pStyle w:val="ListParagraph"/>
              <w:numPr>
                <w:ilvl w:val="0"/>
                <w:numId w:val="3"/>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Feel safe places available whilst in the school</w:t>
            </w:r>
          </w:p>
        </w:tc>
      </w:tr>
      <w:tr w:rsidR="00F43E54">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ListParagraph"/>
              <w:numPr>
                <w:ilvl w:val="0"/>
                <w:numId w:val="2"/>
              </w:numPr>
              <w:spacing w:line="240" w:lineRule="auto"/>
              <w:rPr>
                <w:rFonts w:eastAsia="Arial" w:cs="Arial"/>
                <w:color w:val="0D0D0D" w:themeColor="text1" w:themeTint="F2"/>
              </w:rPr>
            </w:pPr>
            <w:r>
              <w:rPr>
                <w:rFonts w:eastAsia="Arial" w:cs="Arial"/>
                <w:color w:val="0D0D0D" w:themeColor="text1" w:themeTint="F2"/>
              </w:rPr>
              <w:t>In house pro</w:t>
            </w:r>
            <w:r>
              <w:rPr>
                <w:rFonts w:eastAsia="Arial" w:cs="Arial"/>
                <w:color w:val="0D0D0D" w:themeColor="text1" w:themeTint="F2"/>
              </w:rPr>
              <w:t>jects aimed at communities</w:t>
            </w:r>
          </w:p>
          <w:p w:rsidR="00F43E54" w:rsidRDefault="001A5E80">
            <w:pPr>
              <w:pStyle w:val="ListParagraph"/>
              <w:numPr>
                <w:ilvl w:val="0"/>
                <w:numId w:val="2"/>
              </w:numPr>
              <w:spacing w:line="240" w:lineRule="auto"/>
              <w:rPr>
                <w:rFonts w:eastAsia="Arial" w:cs="Arial"/>
                <w:color w:val="0D0D0D" w:themeColor="text1" w:themeTint="F2"/>
              </w:rPr>
            </w:pPr>
            <w:r>
              <w:rPr>
                <w:rFonts w:eastAsia="Arial" w:cs="Arial"/>
                <w:color w:val="0D0D0D" w:themeColor="text1" w:themeTint="F2"/>
              </w:rPr>
              <w:t>Increase parental engagement parental voice meetings, Friends of The Derby Social Community Hub and volunteer programme</w:t>
            </w:r>
          </w:p>
          <w:p w:rsidR="00F43E54" w:rsidRDefault="001A5E80">
            <w:pPr>
              <w:pStyle w:val="ListParagraph"/>
              <w:numPr>
                <w:ilvl w:val="0"/>
                <w:numId w:val="2"/>
              </w:numPr>
              <w:spacing w:line="240" w:lineRule="auto"/>
              <w:rPr>
                <w:rFonts w:eastAsia="Arial" w:cs="Arial"/>
                <w:color w:val="0D0D0D" w:themeColor="text1" w:themeTint="F2"/>
              </w:rPr>
            </w:pPr>
            <w:r>
              <w:rPr>
                <w:rFonts w:eastAsia="Arial" w:cs="Arial"/>
                <w:color w:val="0D0D0D" w:themeColor="text1" w:themeTint="F2"/>
              </w:rPr>
              <w:t>Programme to support the transition to high school and overcome barriers to learning</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ListParagraph"/>
              <w:numPr>
                <w:ilvl w:val="0"/>
                <w:numId w:val="1"/>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Communities are involved</w:t>
            </w:r>
            <w:r>
              <w:rPr>
                <w:rFonts w:eastAsia="Arial" w:cs="Arial"/>
                <w:color w:val="0D0D0D" w:themeColor="text1" w:themeTint="F2"/>
              </w:rPr>
              <w:t xml:space="preserve"> in the life of the school</w:t>
            </w:r>
          </w:p>
          <w:p w:rsidR="00F43E54" w:rsidRDefault="001A5E80">
            <w:pPr>
              <w:pStyle w:val="ListParagraph"/>
              <w:numPr>
                <w:ilvl w:val="0"/>
                <w:numId w:val="1"/>
              </w:numPr>
              <w:suppressAutoHyphens w:val="0"/>
              <w:autoSpaceDN/>
              <w:spacing w:before="60" w:line="240" w:lineRule="auto"/>
              <w:rPr>
                <w:rFonts w:eastAsia="Arial" w:cs="Arial"/>
                <w:color w:val="0D0D0D" w:themeColor="text1" w:themeTint="F2"/>
              </w:rPr>
            </w:pPr>
            <w:r>
              <w:rPr>
                <w:rFonts w:eastAsia="Arial" w:cs="Arial"/>
                <w:color w:val="0D0D0D" w:themeColor="text1" w:themeTint="F2"/>
              </w:rPr>
              <w:t>PP students and parents are confident with the transition from primary school to high school</w:t>
            </w:r>
          </w:p>
          <w:p w:rsidR="00F43E54" w:rsidRDefault="00F43E54">
            <w:pPr>
              <w:suppressAutoHyphens w:val="0"/>
              <w:autoSpaceDN/>
              <w:spacing w:before="60" w:after="120" w:line="240" w:lineRule="auto"/>
              <w:ind w:left="414" w:right="57" w:hanging="357"/>
              <w:rPr>
                <w:rFonts w:cs="Arial"/>
                <w:color w:val="0D0D0D" w:themeColor="text1" w:themeTint="F2"/>
              </w:rPr>
            </w:pPr>
          </w:p>
        </w:tc>
      </w:tr>
    </w:tbl>
    <w:p w:rsidR="00F43E54" w:rsidRDefault="001A5E80">
      <w:pPr>
        <w:suppressAutoHyphens w:val="0"/>
        <w:spacing w:after="0" w:line="240" w:lineRule="auto"/>
        <w:rPr>
          <w:b/>
          <w:color w:val="104F75"/>
          <w:sz w:val="32"/>
          <w:szCs w:val="32"/>
        </w:rPr>
      </w:pPr>
      <w:r>
        <w:br w:type="page"/>
      </w:r>
    </w:p>
    <w:p w:rsidR="00F43E54" w:rsidRDefault="001A5E80">
      <w:pPr>
        <w:pStyle w:val="Heading2"/>
      </w:pPr>
      <w:r>
        <w:lastRenderedPageBreak/>
        <w:t>Activity in this academic year</w:t>
      </w:r>
    </w:p>
    <w:p w:rsidR="00F43E54" w:rsidRDefault="001A5E80">
      <w:pPr>
        <w:spacing w:after="480"/>
      </w:pPr>
      <w:r>
        <w:t xml:space="preserve">This details how we intend to spend our pupil premium (and recovery premium funding) </w:t>
      </w:r>
      <w:r>
        <w:rPr>
          <w:b/>
          <w:bCs/>
        </w:rPr>
        <w:t>this academic ye</w:t>
      </w:r>
      <w:r>
        <w:rPr>
          <w:b/>
          <w:bCs/>
        </w:rPr>
        <w:t>ar</w:t>
      </w:r>
      <w:r>
        <w:t xml:space="preserve"> to address the challenges listed above.</w:t>
      </w:r>
    </w:p>
    <w:p w:rsidR="00F43E54" w:rsidRDefault="001A5E80">
      <w:pPr>
        <w:pStyle w:val="Heading3"/>
        <w:spacing w:before="480"/>
      </w:pPr>
      <w:r>
        <w:t xml:space="preserve">Teaching </w:t>
      </w:r>
    </w:p>
    <w:p w:rsidR="00F43E54" w:rsidRDefault="001A5E80">
      <w:r>
        <w:t xml:space="preserve">Budgeted cost: </w:t>
      </w:r>
      <w:r>
        <w:rPr>
          <w:b/>
          <w:bCs/>
          <w:color w:val="auto"/>
        </w:rPr>
        <w:t>£140000</w:t>
      </w:r>
    </w:p>
    <w:tbl>
      <w:tblPr>
        <w:tblW w:w="9614" w:type="dxa"/>
        <w:tblLayout w:type="fixed"/>
        <w:tblCellMar>
          <w:left w:w="10" w:type="dxa"/>
          <w:right w:w="10" w:type="dxa"/>
        </w:tblCellMar>
        <w:tblLook w:val="04A0" w:firstRow="1" w:lastRow="0" w:firstColumn="1" w:lastColumn="0" w:noHBand="0" w:noVBand="1"/>
      </w:tblPr>
      <w:tblGrid>
        <w:gridCol w:w="3539"/>
        <w:gridCol w:w="4545"/>
        <w:gridCol w:w="1530"/>
      </w:tblGrid>
      <w:tr w:rsidR="00F43E54">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Activity</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Evidence that supports this approach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Challenge number(s) addressed</w:t>
            </w:r>
          </w:p>
        </w:tc>
      </w:tr>
      <w:tr w:rsidR="00F43E54">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ind w:left="0"/>
              <w:rPr>
                <w:rFonts w:eastAsia="Arial" w:cs="Arial"/>
                <w:color w:val="0D0D0D" w:themeColor="text1" w:themeTint="F2"/>
              </w:rPr>
            </w:pPr>
            <w:r>
              <w:rPr>
                <w:rFonts w:eastAsia="Arial" w:cs="Arial"/>
                <w:color w:val="0D0D0D" w:themeColor="text1" w:themeTint="F2"/>
              </w:rPr>
              <w:t xml:space="preserve">Early identification of PP students with low literacy skills in year 7 with rapid steps taken to close </w:t>
            </w:r>
            <w:r>
              <w:rPr>
                <w:rFonts w:eastAsia="Arial" w:cs="Arial"/>
                <w:color w:val="0D0D0D" w:themeColor="text1" w:themeTint="F2"/>
              </w:rPr>
              <w:t xml:space="preserve">the gap between their reading age and their chronological age. This year there is no KS2 SAT data. Therefore, the KS2 Teacher Assessed data, reading tests and Baseline Recovery assessments are used to establish who our key cohorts need to be. CATs testing </w:t>
            </w:r>
            <w:r>
              <w:rPr>
                <w:rFonts w:eastAsia="Arial" w:cs="Arial"/>
                <w:color w:val="0D0D0D" w:themeColor="text1" w:themeTint="F2"/>
              </w:rPr>
              <w:t>to be used as well.</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color w:val="auto"/>
              </w:rPr>
            </w:pPr>
            <w:r>
              <w:rPr>
                <w:rFonts w:eastAsia="Arial" w:cs="Arial"/>
                <w:color w:val="0D0D0D" w:themeColor="text1" w:themeTint="F2"/>
              </w:rPr>
              <w:t>Students who are below expected standard at KS2 in Reading and have a low reading age will have gaps in their literacy skills which will affect future learning in the curriculum. In targeting those students most at need with bespoke pro</w:t>
            </w:r>
            <w:r>
              <w:rPr>
                <w:rFonts w:eastAsia="Arial" w:cs="Arial"/>
                <w:color w:val="0D0D0D" w:themeColor="text1" w:themeTint="F2"/>
              </w:rPr>
              <w:t>vision, it facilitates rapid progress where it’s needed most with the literacy skills of other students addressed in a variety of ways across the curriculum.</w:t>
            </w:r>
            <w:r>
              <w:rPr>
                <w:color w:val="auto"/>
              </w:rPr>
              <w:t xml:space="preserve"> </w:t>
            </w:r>
          </w:p>
          <w:p w:rsidR="00F43E54" w:rsidRDefault="001A5E80">
            <w:pPr>
              <w:pStyle w:val="TableRowCentered"/>
              <w:spacing w:after="120"/>
              <w:jc w:val="left"/>
              <w:rPr>
                <w:color w:val="auto"/>
              </w:rPr>
            </w:pPr>
            <w:hyperlink r:id="rId10">
              <w:r>
                <w:rPr>
                  <w:color w:val="0070C0"/>
                  <w:u w:val="single"/>
                </w:rPr>
                <w:t>Standardised tests | Assessing and Monitoring Pupil Progress | Education Endowment Foundation | EEF</w:t>
              </w:r>
            </w:hyperlink>
          </w:p>
          <w:p w:rsidR="00F43E54" w:rsidRDefault="001A5E80">
            <w:pPr>
              <w:pStyle w:val="TableRowCentered"/>
              <w:spacing w:after="120"/>
              <w:jc w:val="left"/>
              <w:rPr>
                <w:color w:val="0D0D0D" w:themeColor="text1" w:themeTint="F2"/>
                <w:szCs w:val="24"/>
              </w:rPr>
            </w:pPr>
            <w:hyperlink r:id="rId11">
              <w:r>
                <w:rPr>
                  <w:color w:val="0070C0"/>
                  <w:u w:val="single"/>
                </w:rPr>
                <w:t>Reading comprehension strategies | Toolkit Strand | Education Endowment Foundation | EE</w:t>
              </w:r>
            </w:hyperlink>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ind w:left="0"/>
              <w:jc w:val="left"/>
              <w:rPr>
                <w:rFonts w:cs="Arial"/>
                <w:color w:val="auto"/>
              </w:rPr>
            </w:pPr>
            <w:r>
              <w:rPr>
                <w:rFonts w:cs="Arial"/>
                <w:color w:val="auto"/>
              </w:rPr>
              <w:t>1</w:t>
            </w:r>
          </w:p>
        </w:tc>
      </w:tr>
      <w:tr w:rsidR="00F43E54">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120"/>
              <w:rPr>
                <w:rFonts w:eastAsia="Arial" w:cs="Arial"/>
                <w:color w:val="0D0D0D" w:themeColor="text1" w:themeTint="F2"/>
              </w:rPr>
            </w:pPr>
            <w:r>
              <w:rPr>
                <w:rFonts w:eastAsia="Arial" w:cs="Arial"/>
                <w:color w:val="0D0D0D" w:themeColor="text1" w:themeTint="F2"/>
              </w:rPr>
              <w:t>Early identification of PP students with low numeracy skills. This year there are no KS2 SAT data. Therefore, the KS2 Teacher Assessed data</w:t>
            </w:r>
            <w:r>
              <w:rPr>
                <w:rFonts w:eastAsia="Arial" w:cs="Arial"/>
                <w:color w:val="0D0D0D" w:themeColor="text1" w:themeTint="F2"/>
              </w:rPr>
              <w:t xml:space="preserve"> and Baseline Recovery assessments are used.</w:t>
            </w:r>
          </w:p>
          <w:p w:rsidR="00F43E54" w:rsidRDefault="00F43E54">
            <w:pPr>
              <w:suppressAutoHyphens w:val="0"/>
              <w:autoSpaceDN/>
              <w:spacing w:before="120" w:after="120" w:line="240" w:lineRule="auto"/>
              <w:ind w:left="29"/>
              <w:rPr>
                <w:rFonts w:cs="Arial"/>
                <w:color w:val="0D0D0D" w:themeColor="text1" w:themeTint="F2"/>
                <w:lang w:val="en-US" w:eastAsia="en-US"/>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60"/>
              <w:rPr>
                <w:rFonts w:eastAsia="Arial" w:cs="Arial"/>
                <w:color w:val="0D0D0D" w:themeColor="text1" w:themeTint="F2"/>
              </w:rPr>
            </w:pPr>
            <w:r>
              <w:rPr>
                <w:rFonts w:eastAsia="Arial" w:cs="Arial"/>
                <w:color w:val="0D0D0D" w:themeColor="text1" w:themeTint="F2"/>
              </w:rPr>
              <w:t>Students who have who are below expected standard at KS2 TA Mathematics will have gaps in their numeracy skills and will affect future learning in the curriculum.</w:t>
            </w:r>
          </w:p>
          <w:p w:rsidR="00F43E54" w:rsidRDefault="001A5E80">
            <w:pPr>
              <w:pStyle w:val="TableRowCentered"/>
              <w:suppressAutoHyphens w:val="0"/>
              <w:autoSpaceDN/>
              <w:spacing w:after="120"/>
              <w:jc w:val="left"/>
              <w:rPr>
                <w:color w:val="auto"/>
              </w:rPr>
            </w:pPr>
            <w:hyperlink r:id="rId12">
              <w:r>
                <w:rPr>
                  <w:color w:val="0070C0"/>
                  <w:u w:val="single"/>
                </w:rPr>
                <w:t>Standardised tests | Assessing and Monitoring Pupil Progress | Education Endowment Foundation | EEF</w:t>
              </w:r>
            </w:hyperlink>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ind w:left="0"/>
              <w:jc w:val="left"/>
              <w:rPr>
                <w:rFonts w:cs="Arial"/>
                <w:color w:val="auto"/>
              </w:rPr>
            </w:pPr>
            <w:r>
              <w:rPr>
                <w:rFonts w:cs="Arial"/>
                <w:color w:val="auto"/>
              </w:rPr>
              <w:t>1</w:t>
            </w:r>
          </w:p>
        </w:tc>
      </w:tr>
      <w:tr w:rsidR="00F43E54">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sz w:val="18"/>
                <w:szCs w:val="18"/>
              </w:rPr>
            </w:pPr>
            <w:r>
              <w:rPr>
                <w:rFonts w:eastAsia="Arial" w:cs="Arial"/>
                <w:color w:val="0D0D0D" w:themeColor="text1" w:themeTint="F2"/>
              </w:rPr>
              <w:t xml:space="preserve">Continuation of implementing the Mathematics Mastery </w:t>
            </w:r>
            <w:r>
              <w:rPr>
                <w:rFonts w:eastAsia="Arial" w:cs="Arial"/>
                <w:color w:val="0D0D0D" w:themeColor="text1" w:themeTint="F2"/>
              </w:rPr>
              <w:lastRenderedPageBreak/>
              <w:t>Approach i</w:t>
            </w:r>
            <w:r>
              <w:rPr>
                <w:rFonts w:eastAsia="Arial" w:cs="Arial"/>
                <w:color w:val="0D0D0D" w:themeColor="text1" w:themeTint="F2"/>
              </w:rPr>
              <w:t>n KS3 and KS4. NW Maths Hub participation</w:t>
            </w:r>
            <w:r>
              <w:rPr>
                <w:rFonts w:eastAsia="Arial" w:cs="Arial"/>
                <w:color w:val="0D0D0D" w:themeColor="text1" w:themeTint="F2"/>
                <w:sz w:val="18"/>
                <w:szCs w:val="18"/>
              </w:rPr>
              <w:t>.</w:t>
            </w:r>
          </w:p>
          <w:p w:rsidR="00F43E54" w:rsidRDefault="00F43E54">
            <w:pPr>
              <w:rPr>
                <w:rFonts w:eastAsia="Arial" w:cs="Arial"/>
                <w:color w:val="0D0D0D" w:themeColor="text1" w:themeTint="F2"/>
              </w:rPr>
            </w:pPr>
          </w:p>
          <w:p w:rsidR="00F43E54" w:rsidRDefault="00F43E54">
            <w:pPr>
              <w:pStyle w:val="TableRow"/>
              <w:spacing w:after="120"/>
              <w:ind w:left="26"/>
              <w:rPr>
                <w:color w:val="0D0D0D" w:themeColor="text1" w:themeTint="F2"/>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60"/>
              <w:rPr>
                <w:rFonts w:ascii="Roboto" w:eastAsia="Roboto" w:hAnsi="Roboto" w:cs="Roboto"/>
                <w:color w:val="0D0D0D" w:themeColor="text1" w:themeTint="F2"/>
              </w:rPr>
            </w:pPr>
            <w:r>
              <w:rPr>
                <w:rFonts w:eastAsia="Arial" w:cs="Arial"/>
                <w:color w:val="0D0D0D" w:themeColor="text1" w:themeTint="F2"/>
              </w:rPr>
              <w:lastRenderedPageBreak/>
              <w:t xml:space="preserve">Research suggests that there is a deeper understanding in mathematics derived from the teaching of mastery maths. </w:t>
            </w:r>
            <w:r>
              <w:rPr>
                <w:rFonts w:eastAsia="Arial" w:cs="Arial"/>
                <w:color w:val="263238"/>
              </w:rPr>
              <w:t xml:space="preserve">The impact of mastery learning </w:t>
            </w:r>
            <w:r>
              <w:rPr>
                <w:rFonts w:eastAsia="Arial" w:cs="Arial"/>
                <w:color w:val="263238"/>
              </w:rPr>
              <w:lastRenderedPageBreak/>
              <w:t xml:space="preserve">approaches is an additional five-month progress, on average, over </w:t>
            </w:r>
            <w:r>
              <w:rPr>
                <w:rFonts w:eastAsia="Arial" w:cs="Arial"/>
                <w:color w:val="263238"/>
              </w:rPr>
              <w:t>the course of a year.</w:t>
            </w:r>
          </w:p>
          <w:p w:rsidR="00F43E54" w:rsidRDefault="001A5E80">
            <w:pPr>
              <w:suppressAutoHyphens w:val="0"/>
              <w:autoSpaceDN/>
              <w:spacing w:before="60"/>
              <w:rPr>
                <w:rFonts w:eastAsia="Arial" w:cs="Arial"/>
                <w:color w:val="auto"/>
                <w:u w:val="single"/>
              </w:rPr>
            </w:pPr>
            <w:r>
              <w:rPr>
                <w:rFonts w:eastAsia="Arial" w:cs="Arial"/>
                <w:color w:val="auto"/>
                <w:u w:val="single"/>
              </w:rPr>
              <w:t>https://educationendowmentfoundation.org.uk/education-evidence/teaching-learning-toolkit/mastery-learning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ind w:left="0"/>
              <w:jc w:val="left"/>
              <w:rPr>
                <w:rFonts w:cs="Arial"/>
                <w:color w:val="auto"/>
              </w:rPr>
            </w:pPr>
            <w:r>
              <w:rPr>
                <w:rFonts w:cs="Arial"/>
                <w:color w:val="auto"/>
              </w:rPr>
              <w:lastRenderedPageBreak/>
              <w:t>1</w:t>
            </w:r>
          </w:p>
        </w:tc>
      </w:tr>
    </w:tbl>
    <w:p w:rsidR="00F43E54" w:rsidRDefault="00F43E54"/>
    <w:p w:rsidR="00F43E54" w:rsidRDefault="00F43E54">
      <w:pPr>
        <w:keepNext/>
        <w:spacing w:after="60"/>
        <w:outlineLvl w:val="1"/>
      </w:pPr>
    </w:p>
    <w:p w:rsidR="00F43E54" w:rsidRDefault="001A5E80">
      <w:pPr>
        <w:spacing w:before="240"/>
        <w:rPr>
          <w:b/>
          <w:bCs/>
          <w:color w:val="104F75"/>
          <w:sz w:val="28"/>
          <w:szCs w:val="28"/>
        </w:rPr>
      </w:pPr>
      <w:r>
        <w:rPr>
          <w:b/>
          <w:bCs/>
          <w:color w:val="104F75"/>
          <w:sz w:val="28"/>
          <w:szCs w:val="28"/>
        </w:rPr>
        <w:t xml:space="preserve">Targeted academic support </w:t>
      </w:r>
    </w:p>
    <w:p w:rsidR="00F43E54" w:rsidRDefault="001A5E80">
      <w:pPr>
        <w:rPr>
          <w:b/>
          <w:bCs/>
          <w:color w:val="auto"/>
        </w:rPr>
      </w:pPr>
      <w:r>
        <w:t xml:space="preserve">Budgeted cost: </w:t>
      </w:r>
      <w:r>
        <w:rPr>
          <w:b/>
          <w:bCs/>
          <w:color w:val="auto"/>
        </w:rPr>
        <w:t>£133790</w:t>
      </w:r>
    </w:p>
    <w:tbl>
      <w:tblPr>
        <w:tblW w:w="9486" w:type="dxa"/>
        <w:tblLayout w:type="fixed"/>
        <w:tblCellMar>
          <w:left w:w="10" w:type="dxa"/>
          <w:right w:w="10" w:type="dxa"/>
        </w:tblCellMar>
        <w:tblLook w:val="04A0" w:firstRow="1" w:lastRow="0" w:firstColumn="1" w:lastColumn="0" w:noHBand="0" w:noVBand="1"/>
      </w:tblPr>
      <w:tblGrid>
        <w:gridCol w:w="3114"/>
        <w:gridCol w:w="4800"/>
        <w:gridCol w:w="1572"/>
      </w:tblGrid>
      <w:tr w:rsidR="00F43E54">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Activity</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Evidence that supports this approach</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 xml:space="preserve">Challenge number(s) </w:t>
            </w:r>
            <w:r>
              <w:t>addressed</w:t>
            </w:r>
          </w:p>
        </w:tc>
      </w:tr>
      <w:tr w:rsidR="00F43E54">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color w:val="0D0D0D" w:themeColor="text1" w:themeTint="F2"/>
              </w:rPr>
              <w:t>Identify group of year 11 PP students who would benefit from a staff mentor (SLT/YCO/SENCO) to support them through their GCSEs. Training to staff mentors on what works well. Weekly meetings between student and mentor.</w:t>
            </w:r>
          </w:p>
          <w:p w:rsidR="00F43E54" w:rsidRDefault="00F43E54">
            <w:pPr>
              <w:pStyle w:val="TableRow"/>
              <w:spacing w:after="240"/>
              <w:rPr>
                <w:color w:val="0D0D0D" w:themeColor="text1" w:themeTint="F2"/>
              </w:rPr>
            </w:pP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60"/>
              <w:rPr>
                <w:rFonts w:eastAsia="Arial" w:cs="Arial"/>
                <w:color w:val="0D0D0D" w:themeColor="text1" w:themeTint="F2"/>
              </w:rPr>
            </w:pPr>
            <w:r>
              <w:rPr>
                <w:rFonts w:eastAsia="Arial" w:cs="Arial"/>
                <w:color w:val="0D0D0D" w:themeColor="text1" w:themeTint="F2"/>
              </w:rPr>
              <w:t>Regular contact with stud</w:t>
            </w:r>
            <w:r>
              <w:rPr>
                <w:rFonts w:eastAsia="Arial" w:cs="Arial"/>
                <w:color w:val="0D0D0D" w:themeColor="text1" w:themeTint="F2"/>
              </w:rPr>
              <w:t>ent will help to guide and support them with revision skills, coping with examination pressure. Parents involved with dialogue.</w:t>
            </w:r>
          </w:p>
          <w:p w:rsidR="00F43E54" w:rsidRDefault="001A5E80">
            <w:pPr>
              <w:suppressAutoHyphens w:val="0"/>
              <w:autoSpaceDN/>
              <w:spacing w:before="60"/>
              <w:rPr>
                <w:rFonts w:eastAsia="Arial" w:cs="Arial"/>
                <w:color w:val="0D0D0D" w:themeColor="text1" w:themeTint="F2"/>
                <w:u w:val="single"/>
              </w:rPr>
            </w:pPr>
            <w:r>
              <w:rPr>
                <w:rFonts w:eastAsia="Arial" w:cs="Arial"/>
                <w:color w:val="0D0D0D" w:themeColor="text1" w:themeTint="F2"/>
                <w:u w:val="single"/>
              </w:rPr>
              <w:t>https://educationendowmentfoundation.org.uk/education-evidence/teaching-learning-toolkit/mentoring</w:t>
            </w:r>
          </w:p>
          <w:p w:rsidR="00F43E54" w:rsidRDefault="00F43E54">
            <w:pPr>
              <w:suppressAutoHyphens w:val="0"/>
              <w:autoSpaceDN/>
              <w:spacing w:before="60" w:after="120" w:line="240" w:lineRule="auto"/>
              <w:ind w:left="57" w:right="57"/>
              <w:rPr>
                <w:color w:val="0D0D0D" w:themeColor="text1" w:themeTint="F2"/>
                <w:u w:val="single"/>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ind w:left="0"/>
              <w:jc w:val="left"/>
              <w:rPr>
                <w:color w:val="auto"/>
              </w:rPr>
            </w:pPr>
            <w:r>
              <w:rPr>
                <w:color w:val="auto"/>
              </w:rPr>
              <w:t>2, 5</w:t>
            </w:r>
          </w:p>
        </w:tc>
      </w:tr>
      <w:tr w:rsidR="00F43E54">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60"/>
              <w:rPr>
                <w:rFonts w:eastAsia="Arial" w:cs="Arial"/>
                <w:color w:val="0D0D0D" w:themeColor="text1" w:themeTint="F2"/>
              </w:rPr>
            </w:pPr>
            <w:r>
              <w:rPr>
                <w:rFonts w:eastAsia="Arial" w:cs="Arial"/>
                <w:color w:val="0D0D0D" w:themeColor="text1" w:themeTint="F2"/>
              </w:rPr>
              <w:t xml:space="preserve">Identify High Ability </w:t>
            </w:r>
            <w:r>
              <w:rPr>
                <w:rFonts w:eastAsia="Arial" w:cs="Arial"/>
                <w:color w:val="0D0D0D" w:themeColor="text1" w:themeTint="F2"/>
              </w:rPr>
              <w:t>PP students who would benefit from intervention sessions during form periods. Targeted intervention specifically to the needs of the student.</w:t>
            </w:r>
          </w:p>
          <w:p w:rsidR="00F43E54" w:rsidRDefault="00F43E54">
            <w:pPr>
              <w:suppressAutoHyphens w:val="0"/>
              <w:autoSpaceDN/>
              <w:spacing w:before="60" w:after="60" w:line="240" w:lineRule="auto"/>
              <w:ind w:left="57" w:right="57"/>
              <w:rPr>
                <w:color w:val="0D0D0D" w:themeColor="text1" w:themeTint="F2"/>
              </w:rPr>
            </w:pP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60"/>
              <w:rPr>
                <w:color w:val="0070C0"/>
                <w:u w:val="single"/>
              </w:rPr>
            </w:pPr>
            <w:r>
              <w:rPr>
                <w:rFonts w:eastAsia="Arial" w:cs="Arial"/>
                <w:color w:val="0D0D0D" w:themeColor="text1" w:themeTint="F2"/>
              </w:rPr>
              <w:t>Regular contact with student will help to guide and support them with revision skills and coping with examination</w:t>
            </w:r>
            <w:r>
              <w:rPr>
                <w:rFonts w:eastAsia="Arial" w:cs="Arial"/>
                <w:color w:val="0D0D0D" w:themeColor="text1" w:themeTint="F2"/>
              </w:rPr>
              <w:t xml:space="preserve"> pressure.</w:t>
            </w:r>
          </w:p>
          <w:p w:rsidR="00F43E54" w:rsidRDefault="001A5E80">
            <w:pPr>
              <w:suppressAutoHyphens w:val="0"/>
              <w:autoSpaceDN/>
              <w:spacing w:before="60" w:after="60" w:line="240" w:lineRule="auto"/>
              <w:ind w:left="57" w:right="57"/>
              <w:rPr>
                <w:color w:val="0070C0"/>
              </w:rPr>
            </w:pPr>
            <w:hyperlink r:id="rId13">
              <w:r>
                <w:rPr>
                  <w:color w:val="0070C0"/>
                  <w:u w:val="single"/>
                </w:rPr>
                <w:t>One to one tuition | EEF (educationendowmentfoundation.org.uk)</w:t>
              </w:r>
            </w:hyperlink>
          </w:p>
          <w:p w:rsidR="00F43E54" w:rsidRDefault="00F43E54">
            <w:pPr>
              <w:suppressAutoHyphens w:val="0"/>
              <w:autoSpaceDN/>
              <w:spacing w:before="60" w:after="60" w:line="240" w:lineRule="auto"/>
              <w:ind w:left="57" w:right="57"/>
              <w:rPr>
                <w:color w:val="auto"/>
              </w:rPr>
            </w:pPr>
          </w:p>
          <w:p w:rsidR="00F43E54" w:rsidRDefault="001A5E80">
            <w:pPr>
              <w:suppressAutoHyphens w:val="0"/>
              <w:autoSpaceDN/>
              <w:spacing w:before="60" w:after="120" w:line="240" w:lineRule="auto"/>
              <w:ind w:left="57" w:right="57"/>
              <w:rPr>
                <w:color w:val="auto"/>
              </w:rPr>
            </w:pPr>
            <w:hyperlink r:id="rId14" w:history="1">
              <w:r>
                <w:rPr>
                  <w:color w:val="0070C0"/>
                  <w:u w:val="single"/>
                </w:rPr>
                <w:t>Small group tuition | Toolkit Strand | Education Endowment Foundation | EEF</w:t>
              </w:r>
            </w:hyperlink>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ind w:left="0"/>
              <w:jc w:val="left"/>
              <w:rPr>
                <w:color w:val="auto"/>
              </w:rPr>
            </w:pPr>
            <w:r>
              <w:rPr>
                <w:color w:val="auto"/>
              </w:rPr>
              <w:t>2</w:t>
            </w:r>
          </w:p>
        </w:tc>
      </w:tr>
      <w:tr w:rsidR="00F43E54">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color w:val="0D0D0D" w:themeColor="text1" w:themeTint="F2"/>
              </w:rPr>
              <w:t xml:space="preserve">PP SEND students identified and bespoke support put in place for all levels of ability and age. Targeted </w:t>
            </w:r>
            <w:r>
              <w:rPr>
                <w:rFonts w:eastAsia="Arial" w:cs="Arial"/>
                <w:color w:val="0D0D0D" w:themeColor="text1" w:themeTint="F2"/>
              </w:rPr>
              <w:t xml:space="preserve">intervention </w:t>
            </w:r>
            <w:r>
              <w:rPr>
                <w:rFonts w:eastAsia="Arial" w:cs="Arial"/>
                <w:color w:val="0D0D0D" w:themeColor="text1" w:themeTint="F2"/>
              </w:rPr>
              <w:lastRenderedPageBreak/>
              <w:t>specific to the needs of the student. HODs work closely with the SENCO to agree strategies and review progress for PP SEND students. TAs to support in class and in intervention in order to direct the learning. TAs to provide keyworker support.</w:t>
            </w:r>
            <w:r>
              <w:rPr>
                <w:rFonts w:eastAsia="Arial" w:cs="Arial"/>
                <w:color w:val="0D0D0D" w:themeColor="text1" w:themeTint="F2"/>
              </w:rPr>
              <w:t xml:space="preserve"> Ensure that the ASDAN qualification is being taught to the PP students.</w:t>
            </w:r>
          </w:p>
          <w:p w:rsidR="00F43E54" w:rsidRDefault="00F43E54">
            <w:pPr>
              <w:rPr>
                <w:rFonts w:eastAsia="Arial" w:cs="Arial"/>
                <w:color w:val="0D0D0D" w:themeColor="text1" w:themeTint="F2"/>
              </w:rPr>
            </w:pPr>
          </w:p>
          <w:p w:rsidR="00F43E54" w:rsidRDefault="00F43E54">
            <w:pPr>
              <w:rPr>
                <w:rFonts w:eastAsia="Arial" w:cs="Arial"/>
                <w:color w:val="0D0D0D" w:themeColor="text1" w:themeTint="F2"/>
              </w:rPr>
            </w:pP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color w:val="0D0D0D" w:themeColor="text1" w:themeTint="F2"/>
              </w:rPr>
              <w:lastRenderedPageBreak/>
              <w:t>Each student receives bespoke support to improve outcomes, this could be for learning or SEMH. Staff have an opportunity to work together to agree and design the most appropriate su</w:t>
            </w:r>
            <w:r>
              <w:rPr>
                <w:rFonts w:eastAsia="Arial" w:cs="Arial"/>
                <w:color w:val="0D0D0D" w:themeColor="text1" w:themeTint="F2"/>
              </w:rPr>
              <w:t xml:space="preserve">pport for </w:t>
            </w:r>
            <w:r>
              <w:rPr>
                <w:rFonts w:eastAsia="Arial" w:cs="Arial"/>
                <w:color w:val="0D0D0D" w:themeColor="text1" w:themeTint="F2"/>
              </w:rPr>
              <w:lastRenderedPageBreak/>
              <w:t>each pupil and review it through APDRs. Students will have the opportunity to ask questions 1:1, instructions and explanations can be repeated or broken down. PP SEND students feel happy and supported at school. Students are able to follow a besp</w:t>
            </w:r>
            <w:r>
              <w:rPr>
                <w:rFonts w:eastAsia="Arial" w:cs="Arial"/>
                <w:color w:val="0D0D0D" w:themeColor="text1" w:themeTint="F2"/>
              </w:rPr>
              <w:t>oke curriculum which meets their needs, meets their needs builds resilience, teaches life skills and improves wellbeing.</w:t>
            </w:r>
          </w:p>
          <w:p w:rsidR="00F43E54" w:rsidRDefault="001A5E80">
            <w:pPr>
              <w:spacing w:before="60" w:after="120" w:line="240" w:lineRule="auto"/>
              <w:ind w:left="57" w:right="57"/>
              <w:rPr>
                <w:color w:val="auto"/>
              </w:rPr>
            </w:pPr>
            <w:hyperlink r:id="rId15">
              <w:r>
                <w:rPr>
                  <w:color w:val="0070C0"/>
                  <w:u w:val="single"/>
                </w:rPr>
                <w:t xml:space="preserve">Small </w:t>
              </w:r>
              <w:r>
                <w:rPr>
                  <w:color w:val="0070C0"/>
                  <w:u w:val="single"/>
                </w:rPr>
                <w:t>group tuition | Toolkit Strand | Education Endowment Foundation | EEF</w:t>
              </w:r>
            </w:hyperlink>
          </w:p>
          <w:p w:rsidR="00F43E54" w:rsidRDefault="001A5E80">
            <w:pPr>
              <w:rPr>
                <w:color w:val="auto"/>
              </w:rPr>
            </w:pPr>
            <w:hyperlink r:id="rId16">
              <w:r>
                <w:rPr>
                  <w:rStyle w:val="Hyperlink"/>
                  <w:rFonts w:eastAsia="Arial" w:cs="Arial"/>
                  <w:color w:val="auto"/>
                </w:rPr>
                <w:t>https://educationendowmentfoundation.org.uk/educati</w:t>
              </w:r>
              <w:r>
                <w:rPr>
                  <w:rStyle w:val="Hyperlink"/>
                  <w:rFonts w:eastAsia="Arial" w:cs="Arial"/>
                  <w:color w:val="auto"/>
                </w:rPr>
                <w:t>on-evidence/teaching-learning-toolkit/individualised-instruction</w:t>
              </w:r>
            </w:hyperlink>
          </w:p>
          <w:p w:rsidR="00F43E54" w:rsidRDefault="001A5E80">
            <w:pPr>
              <w:rPr>
                <w:rFonts w:eastAsia="Arial" w:cs="Arial"/>
                <w:color w:val="0D0D0D" w:themeColor="text1" w:themeTint="F2"/>
                <w:u w:val="single"/>
              </w:rPr>
            </w:pPr>
            <w:r>
              <w:rPr>
                <w:rFonts w:eastAsia="Arial" w:cs="Arial"/>
                <w:color w:val="0D0D0D" w:themeColor="text1" w:themeTint="F2"/>
                <w:u w:val="single"/>
              </w:rPr>
              <w:t>https://educationendowmentfoundation.org.uk/education-evidence/teaching-learning-toolkit/teaching-assistant-interventions</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jc w:val="left"/>
              <w:rPr>
                <w:color w:val="0D0D0D" w:themeColor="text1" w:themeTint="F2"/>
                <w:szCs w:val="24"/>
              </w:rPr>
            </w:pPr>
            <w:r>
              <w:rPr>
                <w:color w:val="0D0D0D" w:themeColor="text1" w:themeTint="F2"/>
                <w:szCs w:val="24"/>
              </w:rPr>
              <w:lastRenderedPageBreak/>
              <w:t>2,4</w:t>
            </w:r>
          </w:p>
        </w:tc>
      </w:tr>
      <w:tr w:rsidR="00F43E54">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color w:val="0D0D0D" w:themeColor="text1" w:themeTint="F2"/>
              </w:rPr>
              <w:t xml:space="preserve">PP (including PP SEND) students with low attendance/punctuality </w:t>
            </w:r>
            <w:r>
              <w:rPr>
                <w:rFonts w:eastAsia="Arial" w:cs="Arial"/>
                <w:color w:val="0D0D0D" w:themeColor="text1" w:themeTint="F2"/>
              </w:rPr>
              <w:t>identified and rates increase. Track PP and SEND students attendance and punctuality. Identify low percentages. Incentives to improve on offer.</w:t>
            </w:r>
          </w:p>
          <w:p w:rsidR="00F43E54" w:rsidRDefault="00F43E54">
            <w:pPr>
              <w:rPr>
                <w:rFonts w:eastAsia="Arial" w:cs="Arial"/>
                <w:color w:val="0D0D0D" w:themeColor="text1" w:themeTint="F2"/>
              </w:rPr>
            </w:pPr>
          </w:p>
          <w:p w:rsidR="00F43E54" w:rsidRDefault="00F43E54">
            <w:pPr>
              <w:rPr>
                <w:rFonts w:eastAsia="Arial" w:cs="Arial"/>
                <w:color w:val="0D0D0D" w:themeColor="text1" w:themeTint="F2"/>
              </w:rPr>
            </w:pP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color w:val="0D0D0D" w:themeColor="text1" w:themeTint="F2"/>
              </w:rPr>
              <w:t>Improved attendance, improved aspiration. Increased number of PP/PP SEND students accessing rewards.</w:t>
            </w:r>
          </w:p>
          <w:p w:rsidR="00F43E54" w:rsidRDefault="001A5E80">
            <w:pPr>
              <w:rPr>
                <w:color w:val="0D0D0D" w:themeColor="text1" w:themeTint="F2"/>
                <w:lang w:val="en-US"/>
              </w:rPr>
            </w:pPr>
            <w:r>
              <w:rPr>
                <w:color w:val="auto"/>
                <w:lang w:val="en-US"/>
              </w:rPr>
              <w:t xml:space="preserve">Embedding principles of good practice set out in DfE’s </w:t>
            </w:r>
            <w:hyperlink r:id="rId17">
              <w:r>
                <w:rPr>
                  <w:rStyle w:val="Hyperlink"/>
                  <w:color w:val="0070C0"/>
                  <w:lang w:val="en-US"/>
                </w:rPr>
                <w:t>Improving School Attendance</w:t>
              </w:r>
            </w:hyperlink>
          </w:p>
          <w:p w:rsidR="00F43E54" w:rsidRDefault="00F43E54">
            <w:pPr>
              <w:rPr>
                <w:rFonts w:eastAsia="Arial" w:cs="Arial"/>
                <w:color w:val="0D0D0D" w:themeColor="text1" w:themeTint="F2"/>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jc w:val="left"/>
              <w:rPr>
                <w:color w:val="0D0D0D" w:themeColor="text1" w:themeTint="F2"/>
                <w:szCs w:val="24"/>
              </w:rPr>
            </w:pPr>
            <w:r>
              <w:rPr>
                <w:color w:val="0D0D0D" w:themeColor="text1" w:themeTint="F2"/>
                <w:szCs w:val="24"/>
              </w:rPr>
              <w:t>3, 5</w:t>
            </w:r>
          </w:p>
        </w:tc>
      </w:tr>
      <w:tr w:rsidR="00F43E54">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color w:val="0D0D0D" w:themeColor="text1" w:themeTint="F2"/>
              </w:rPr>
              <w:t>Ident</w:t>
            </w:r>
            <w:r>
              <w:rPr>
                <w:rFonts w:eastAsia="Arial" w:cs="Arial"/>
                <w:color w:val="0D0D0D" w:themeColor="text1" w:themeTint="F2"/>
              </w:rPr>
              <w:t xml:space="preserve">ify PP students in all year groups who will benefit from a school laptop to work online to support with homework. Targeted students who do not have the appropriate </w:t>
            </w:r>
            <w:r>
              <w:rPr>
                <w:rFonts w:eastAsia="Arial" w:cs="Arial"/>
                <w:color w:val="0D0D0D" w:themeColor="text1" w:themeTint="F2"/>
              </w:rPr>
              <w:lastRenderedPageBreak/>
              <w:t>technology available at home.</w:t>
            </w:r>
          </w:p>
          <w:p w:rsidR="00F43E54" w:rsidRDefault="00F43E54">
            <w:pPr>
              <w:rPr>
                <w:rFonts w:eastAsia="Arial" w:cs="Arial"/>
                <w:color w:val="0D0D0D" w:themeColor="text1" w:themeTint="F2"/>
              </w:rPr>
            </w:pP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color w:val="0D0D0D" w:themeColor="text1" w:themeTint="F2"/>
              </w:rPr>
              <w:lastRenderedPageBreak/>
              <w:t>Students will be able to work remotely if isolating and to ca</w:t>
            </w:r>
            <w:r>
              <w:rPr>
                <w:rFonts w:eastAsia="Arial" w:cs="Arial"/>
                <w:color w:val="0D0D0D" w:themeColor="text1" w:themeTint="F2"/>
              </w:rPr>
              <w:t>rry out online homework tasks.</w:t>
            </w:r>
          </w:p>
          <w:p w:rsidR="00F43E54" w:rsidRDefault="00F43E54">
            <w:pPr>
              <w:rPr>
                <w:rFonts w:eastAsia="Arial" w:cs="Arial"/>
                <w:color w:val="0D0D0D" w:themeColor="text1" w:themeTint="F2"/>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jc w:val="left"/>
              <w:rPr>
                <w:color w:val="0D0D0D" w:themeColor="text1" w:themeTint="F2"/>
                <w:szCs w:val="24"/>
              </w:rPr>
            </w:pPr>
            <w:r>
              <w:rPr>
                <w:color w:val="0D0D0D" w:themeColor="text1" w:themeTint="F2"/>
                <w:szCs w:val="24"/>
              </w:rPr>
              <w:t>1,2</w:t>
            </w:r>
          </w:p>
        </w:tc>
      </w:tr>
      <w:tr w:rsidR="00F43E54">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00000" w:themeColor="text1"/>
              </w:rPr>
            </w:pPr>
            <w:r>
              <w:rPr>
                <w:rFonts w:eastAsia="Arial" w:cs="Arial"/>
                <w:color w:val="000000" w:themeColor="text1"/>
              </w:rPr>
              <w:t xml:space="preserve">Identify PP students who require support with school purchases. </w:t>
            </w:r>
          </w:p>
          <w:p w:rsidR="00F43E54" w:rsidRDefault="001A5E80">
            <w:pPr>
              <w:rPr>
                <w:rFonts w:eastAsia="Arial" w:cs="Arial"/>
                <w:color w:val="000000" w:themeColor="text1"/>
              </w:rPr>
            </w:pPr>
            <w:proofErr w:type="spellStart"/>
            <w:r>
              <w:rPr>
                <w:rFonts w:eastAsia="Arial" w:cs="Arial"/>
                <w:color w:val="000000" w:themeColor="text1"/>
              </w:rPr>
              <w:t>Eg</w:t>
            </w:r>
            <w:proofErr w:type="spellEnd"/>
            <w:r>
              <w:rPr>
                <w:rFonts w:eastAsia="Arial" w:cs="Arial"/>
                <w:color w:val="000000" w:themeColor="text1"/>
              </w:rPr>
              <w:t>: PE/Uniform/Food Ingredients/Revision Guides</w:t>
            </w:r>
          </w:p>
          <w:p w:rsidR="00F43E54" w:rsidRDefault="001A5E80">
            <w:pPr>
              <w:rPr>
                <w:rFonts w:eastAsia="Arial" w:cs="Arial"/>
                <w:color w:val="000000" w:themeColor="text1"/>
              </w:rPr>
            </w:pPr>
            <w:r>
              <w:rPr>
                <w:rFonts w:eastAsia="Arial" w:cs="Arial"/>
                <w:color w:val="000000" w:themeColor="text1"/>
              </w:rPr>
              <w:t>Targeted students who do not have the family finance to purchase equipment/resources/uniform to be able to</w:t>
            </w:r>
            <w:r>
              <w:rPr>
                <w:rFonts w:eastAsia="Arial" w:cs="Arial"/>
                <w:color w:val="000000" w:themeColor="text1"/>
              </w:rPr>
              <w:t xml:space="preserve"> participate in school activities.</w:t>
            </w:r>
          </w:p>
          <w:p w:rsidR="00F43E54" w:rsidRDefault="00F43E54">
            <w:pPr>
              <w:rPr>
                <w:rFonts w:eastAsia="Arial" w:cs="Arial"/>
                <w:color w:val="0D0D0D" w:themeColor="text1" w:themeTint="F2"/>
              </w:rPr>
            </w:pPr>
          </w:p>
          <w:p w:rsidR="00F43E54" w:rsidRDefault="00F43E54">
            <w:pPr>
              <w:rPr>
                <w:rFonts w:eastAsia="Arial" w:cs="Arial"/>
                <w:color w:val="0D0D0D" w:themeColor="text1" w:themeTint="F2"/>
              </w:rPr>
            </w:pP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00000" w:themeColor="text1"/>
              </w:rPr>
            </w:pPr>
            <w:r>
              <w:rPr>
                <w:rFonts w:eastAsia="Arial" w:cs="Arial"/>
                <w:color w:val="000000" w:themeColor="text1"/>
              </w:rPr>
              <w:t>Targeted students to be able to participate in extracurricular activities lessons.</w:t>
            </w:r>
          </w:p>
          <w:p w:rsidR="00F43E54" w:rsidRDefault="001A5E80">
            <w:pPr>
              <w:rPr>
                <w:rFonts w:eastAsia="Arial" w:cs="Arial"/>
                <w:color w:val="0D0D0D" w:themeColor="text1" w:themeTint="F2"/>
                <w:u w:val="single"/>
              </w:rPr>
            </w:pPr>
            <w:r>
              <w:rPr>
                <w:rFonts w:eastAsia="Arial" w:cs="Arial"/>
                <w:color w:val="0D0D0D" w:themeColor="text1" w:themeTint="F2"/>
                <w:u w:val="single"/>
              </w:rPr>
              <w:t>https://educationendowmentfoundation.org.uk/education-evidence/teaching-learning-toolkit/physical-activity</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jc w:val="left"/>
              <w:rPr>
                <w:color w:val="0D0D0D" w:themeColor="text1" w:themeTint="F2"/>
                <w:szCs w:val="24"/>
              </w:rPr>
            </w:pPr>
            <w:r>
              <w:rPr>
                <w:color w:val="0D0D0D" w:themeColor="text1" w:themeTint="F2"/>
                <w:szCs w:val="24"/>
              </w:rPr>
              <w:t>2, 5</w:t>
            </w:r>
          </w:p>
        </w:tc>
      </w:tr>
      <w:tr w:rsidR="00F43E54">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rPr>
              <w:t xml:space="preserve">National Tutoring </w:t>
            </w:r>
            <w:r>
              <w:rPr>
                <w:rFonts w:eastAsia="Arial" w:cs="Arial"/>
              </w:rPr>
              <w:t>Programme: 3 tutors working with targeted pupils in KS1, LKS2 and UKS2 in groups of 1:3. Further use of recovery premium to fund a known supply teacher to school to carry out school-led tutoring.</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rPr>
              <w:t>EEF toolkit identifies that small group tuition can have a m</w:t>
            </w:r>
            <w:r>
              <w:rPr>
                <w:rFonts w:eastAsia="Arial" w:cs="Arial"/>
              </w:rPr>
              <w:t xml:space="preserve">oderate impact for moderate cost and can increase progress by 4 months. EEF Covid-19 Support for Schools suggests that: There is extensive evidence supporting the impact of high quality one to one and small group tuition as a catch-up strategy. To be most </w:t>
            </w:r>
            <w:r>
              <w:rPr>
                <w:rFonts w:eastAsia="Arial" w:cs="Arial"/>
              </w:rPr>
              <w:t>effective, creating a three-way relationship between tutor, teacher and pupils is essential, ensuring that tuition is guided by the school, linked to the curriculum and focused on the areas where pupils would most benefit from additional practice or feedba</w:t>
            </w:r>
            <w:r>
              <w:rPr>
                <w:rFonts w:eastAsia="Arial" w:cs="Arial"/>
              </w:rPr>
              <w:t>ck.</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jc w:val="left"/>
              <w:rPr>
                <w:color w:val="0D0D0D" w:themeColor="text1" w:themeTint="F2"/>
                <w:szCs w:val="24"/>
              </w:rPr>
            </w:pPr>
            <w:r>
              <w:rPr>
                <w:color w:val="0D0D0D" w:themeColor="text1" w:themeTint="F2"/>
                <w:szCs w:val="24"/>
              </w:rPr>
              <w:t>1,2</w:t>
            </w:r>
          </w:p>
        </w:tc>
      </w:tr>
    </w:tbl>
    <w:p w:rsidR="00F43E54" w:rsidRDefault="00F43E54">
      <w:pPr>
        <w:spacing w:after="0"/>
        <w:rPr>
          <w:b/>
          <w:color w:val="104F75"/>
          <w:sz w:val="28"/>
          <w:szCs w:val="28"/>
        </w:rPr>
      </w:pPr>
    </w:p>
    <w:p w:rsidR="00F43E54" w:rsidRDefault="00F43E54">
      <w:pPr>
        <w:spacing w:after="0"/>
        <w:rPr>
          <w:b/>
          <w:color w:val="104F75"/>
          <w:sz w:val="28"/>
          <w:szCs w:val="28"/>
        </w:rPr>
      </w:pPr>
    </w:p>
    <w:p w:rsidR="00F43E54" w:rsidRDefault="00F43E54">
      <w:pPr>
        <w:spacing w:after="0"/>
        <w:rPr>
          <w:b/>
          <w:color w:val="104F75"/>
          <w:sz w:val="28"/>
          <w:szCs w:val="28"/>
        </w:rPr>
      </w:pPr>
    </w:p>
    <w:p w:rsidR="00F43E54" w:rsidRDefault="00F43E54">
      <w:pPr>
        <w:spacing w:after="0"/>
        <w:rPr>
          <w:b/>
          <w:color w:val="104F75"/>
          <w:sz w:val="28"/>
          <w:szCs w:val="28"/>
        </w:rPr>
      </w:pPr>
    </w:p>
    <w:p w:rsidR="00F43E54" w:rsidRDefault="00F43E54">
      <w:pPr>
        <w:spacing w:after="0"/>
        <w:rPr>
          <w:b/>
          <w:color w:val="104F75"/>
          <w:sz w:val="28"/>
          <w:szCs w:val="28"/>
        </w:rPr>
      </w:pPr>
    </w:p>
    <w:p w:rsidR="00F43E54" w:rsidRDefault="001A5E80">
      <w:pPr>
        <w:spacing w:before="240"/>
        <w:rPr>
          <w:b/>
          <w:bCs/>
          <w:color w:val="104F75"/>
          <w:sz w:val="28"/>
          <w:szCs w:val="28"/>
        </w:rPr>
      </w:pPr>
      <w:r>
        <w:rPr>
          <w:b/>
          <w:bCs/>
          <w:color w:val="104F75"/>
          <w:sz w:val="28"/>
          <w:szCs w:val="28"/>
        </w:rPr>
        <w:lastRenderedPageBreak/>
        <w:t xml:space="preserve">Wider strategies </w:t>
      </w:r>
    </w:p>
    <w:p w:rsidR="00F43E54" w:rsidRDefault="001A5E80">
      <w:pPr>
        <w:spacing w:before="240"/>
      </w:pPr>
      <w:r>
        <w:t xml:space="preserve">Budgeted cost: </w:t>
      </w:r>
      <w:r>
        <w:rPr>
          <w:b/>
          <w:bCs/>
          <w:color w:val="auto"/>
        </w:rPr>
        <w:t>£58,000</w:t>
      </w:r>
    </w:p>
    <w:tbl>
      <w:tblPr>
        <w:tblW w:w="5000" w:type="pct"/>
        <w:tblLayout w:type="fixed"/>
        <w:tblCellMar>
          <w:left w:w="10" w:type="dxa"/>
          <w:right w:w="10" w:type="dxa"/>
        </w:tblCellMar>
        <w:tblLook w:val="04A0" w:firstRow="1" w:lastRow="0" w:firstColumn="1" w:lastColumn="0" w:noHBand="0" w:noVBand="1"/>
      </w:tblPr>
      <w:tblGrid>
        <w:gridCol w:w="2972"/>
        <w:gridCol w:w="4678"/>
        <w:gridCol w:w="1836"/>
      </w:tblGrid>
      <w:tr w:rsidR="00F43E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ind w:right="-428"/>
              <w:jc w:val="left"/>
            </w:pPr>
            <w:r>
              <w:t>Activity</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Evidence that supports this approach</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Challenge number(s) addressed</w:t>
            </w:r>
          </w:p>
        </w:tc>
      </w:tr>
      <w:tr w:rsidR="00F43E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color w:val="0D0D0D" w:themeColor="text1" w:themeTint="F2"/>
              </w:rPr>
              <w:t>Careers in school. Connexions and w</w:t>
            </w:r>
            <w:r>
              <w:rPr>
                <w:rFonts w:eastAsia="Arial" w:cs="Arial"/>
                <w:color w:val="000000" w:themeColor="text1"/>
              </w:rPr>
              <w:t>ork experience opportunities t</w:t>
            </w:r>
            <w:r>
              <w:rPr>
                <w:rFonts w:eastAsia="Arial" w:cs="Arial"/>
                <w:color w:val="0D0D0D" w:themeColor="text1" w:themeTint="F2"/>
              </w:rPr>
              <w:t>o support PP students to have higher aspirations throughout</w:t>
            </w:r>
            <w:r>
              <w:rPr>
                <w:rFonts w:eastAsia="Arial" w:cs="Arial"/>
                <w:color w:val="0D0D0D" w:themeColor="text1" w:themeTint="F2"/>
              </w:rPr>
              <w:t xml:space="preserve"> the school years and beyond.</w:t>
            </w:r>
          </w:p>
          <w:p w:rsidR="00F43E54" w:rsidRDefault="00F43E54">
            <w:pPr>
              <w:rPr>
                <w:rFonts w:eastAsia="Arial" w:cs="Arial"/>
                <w:color w:val="0D0D0D" w:themeColor="text1" w:themeTint="F2"/>
              </w:rPr>
            </w:pPr>
          </w:p>
          <w:p w:rsidR="00F43E54" w:rsidRDefault="00F43E54">
            <w:pPr>
              <w:pStyle w:val="TableRow"/>
              <w:ind w:left="29"/>
              <w:rPr>
                <w:color w:val="0D0D0D" w:themeColor="text1" w:themeTint="F2"/>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60"/>
              <w:rPr>
                <w:rFonts w:eastAsia="Arial" w:cs="Arial"/>
                <w:color w:val="0D0D0D" w:themeColor="text1" w:themeTint="F2"/>
              </w:rPr>
            </w:pPr>
            <w:r>
              <w:rPr>
                <w:rFonts w:eastAsia="Arial" w:cs="Arial"/>
                <w:color w:val="0D0D0D" w:themeColor="text1" w:themeTint="F2"/>
              </w:rPr>
              <w:t>Experiences for students will raise aspirations and therefore will raise attainment and progress.</w:t>
            </w:r>
          </w:p>
          <w:p w:rsidR="00F43E54" w:rsidRDefault="00F43E54">
            <w:pPr>
              <w:suppressAutoHyphens w:val="0"/>
              <w:autoSpaceDN/>
              <w:spacing w:before="60" w:after="120" w:line="240" w:lineRule="auto"/>
              <w:ind w:left="57" w:right="57"/>
              <w:rPr>
                <w:color w:val="0D0D0D" w:themeColor="text1" w:themeTint="F2"/>
                <w:u w:val="single"/>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ind w:left="0"/>
              <w:jc w:val="left"/>
              <w:rPr>
                <w:color w:val="auto"/>
              </w:rPr>
            </w:pPr>
            <w:r>
              <w:rPr>
                <w:color w:val="auto"/>
              </w:rPr>
              <w:t>2</w:t>
            </w:r>
          </w:p>
        </w:tc>
      </w:tr>
      <w:tr w:rsidR="00F43E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color w:val="0D0D0D" w:themeColor="text1" w:themeTint="F2"/>
              </w:rPr>
              <w:t xml:space="preserve">Student experiences and enrichment activities to support PP students to have higher aspirations throughout the school years and beyond. </w:t>
            </w:r>
          </w:p>
          <w:p w:rsidR="00F43E54" w:rsidRDefault="00F43E54">
            <w:pPr>
              <w:rPr>
                <w:rFonts w:eastAsia="Arial" w:cs="Arial"/>
                <w:color w:val="0D0D0D" w:themeColor="text1" w:themeTint="F2"/>
              </w:rPr>
            </w:pPr>
          </w:p>
          <w:p w:rsidR="00F43E54" w:rsidRDefault="00F43E54">
            <w:pPr>
              <w:pStyle w:val="TableRow"/>
              <w:spacing w:after="120"/>
              <w:ind w:left="29"/>
              <w:rPr>
                <w:color w:val="0D0D0D" w:themeColor="text1" w:themeTint="F2"/>
                <w:lang w:val="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60"/>
              <w:rPr>
                <w:rFonts w:eastAsia="Arial" w:cs="Arial"/>
                <w:color w:val="0D0D0D" w:themeColor="text1" w:themeTint="F2"/>
              </w:rPr>
            </w:pPr>
            <w:r>
              <w:rPr>
                <w:rFonts w:eastAsia="Arial" w:cs="Arial"/>
                <w:color w:val="0D0D0D" w:themeColor="text1" w:themeTint="F2"/>
              </w:rPr>
              <w:t>Experiences for students will raise aspirations and therefore will raise attainment and progress.</w:t>
            </w:r>
          </w:p>
          <w:p w:rsidR="00F43E54" w:rsidRDefault="001A5E80">
            <w:pPr>
              <w:suppressAutoHyphens w:val="0"/>
              <w:autoSpaceDN/>
              <w:spacing w:before="60" w:after="60" w:line="240" w:lineRule="auto"/>
              <w:ind w:left="57" w:right="57"/>
              <w:rPr>
                <w:color w:val="auto"/>
              </w:rPr>
            </w:pPr>
            <w:hyperlink r:id="rId18">
              <w:r>
                <w:rPr>
                  <w:rStyle w:val="Hyperlink"/>
                  <w:color w:val="auto"/>
                </w:rPr>
                <w:t>https://educationendowmentfoundation.org.uk/education-evidence/teaching-learning-toolkit/arts-participation</w:t>
              </w:r>
            </w:hyperlink>
          </w:p>
          <w:p w:rsidR="00F43E54" w:rsidRDefault="00F43E54">
            <w:pPr>
              <w:suppressAutoHyphens w:val="0"/>
              <w:autoSpaceDN/>
              <w:spacing w:before="60" w:after="60" w:line="240" w:lineRule="auto"/>
              <w:ind w:left="57" w:right="57"/>
              <w:rPr>
                <w:color w:val="0D0D0D" w:themeColor="text1" w:themeTint="F2"/>
                <w:u w:val="single"/>
              </w:rPr>
            </w:pPr>
          </w:p>
          <w:p w:rsidR="00F43E54" w:rsidRDefault="001A5E80">
            <w:pPr>
              <w:suppressAutoHyphens w:val="0"/>
              <w:autoSpaceDN/>
              <w:spacing w:before="60" w:after="60" w:line="240" w:lineRule="auto"/>
              <w:ind w:left="57" w:right="57"/>
              <w:rPr>
                <w:color w:val="0D0D0D" w:themeColor="text1" w:themeTint="F2"/>
                <w:u w:val="single"/>
              </w:rPr>
            </w:pPr>
            <w:r>
              <w:rPr>
                <w:color w:val="0D0D0D" w:themeColor="text1" w:themeTint="F2"/>
                <w:u w:val="single"/>
              </w:rPr>
              <w:t>https://educationendowmentfoundation.or</w:t>
            </w:r>
            <w:r>
              <w:rPr>
                <w:color w:val="0D0D0D" w:themeColor="text1" w:themeTint="F2"/>
                <w:u w:val="single"/>
              </w:rPr>
              <w:t>g.uk/education-evidence/teaching-learning-toolkit/extending-school-time</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ind w:left="0"/>
              <w:jc w:val="left"/>
              <w:rPr>
                <w:color w:val="auto"/>
              </w:rPr>
            </w:pPr>
            <w:r>
              <w:rPr>
                <w:color w:val="auto"/>
              </w:rPr>
              <w:t>2</w:t>
            </w:r>
          </w:p>
        </w:tc>
      </w:tr>
      <w:tr w:rsidR="00F43E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sz w:val="18"/>
                <w:szCs w:val="18"/>
              </w:rPr>
            </w:pPr>
            <w:r>
              <w:rPr>
                <w:rFonts w:eastAsia="Arial" w:cs="Arial"/>
                <w:color w:val="0D0D0D" w:themeColor="text1" w:themeTint="F2"/>
              </w:rPr>
              <w:t xml:space="preserve">Relationship Hub Therapy offered. </w:t>
            </w:r>
            <w:r>
              <w:rPr>
                <w:rFonts w:eastAsia="Arial" w:cs="Arial"/>
                <w:color w:val="000000" w:themeColor="text1"/>
              </w:rPr>
              <w:t>Holistic therapy offered.</w:t>
            </w:r>
            <w:r>
              <w:rPr>
                <w:rFonts w:eastAsia="Arial" w:cs="Arial"/>
                <w:color w:val="0D0D0D" w:themeColor="text1" w:themeTint="F2"/>
              </w:rPr>
              <w:t xml:space="preserve"> </w:t>
            </w:r>
          </w:p>
          <w:p w:rsidR="00F43E54" w:rsidRDefault="001A5E80">
            <w:pPr>
              <w:rPr>
                <w:rFonts w:eastAsia="Arial" w:cs="Arial"/>
                <w:color w:val="0D0D0D" w:themeColor="text1" w:themeTint="F2"/>
                <w:sz w:val="18"/>
                <w:szCs w:val="18"/>
              </w:rPr>
            </w:pPr>
            <w:r>
              <w:rPr>
                <w:rFonts w:eastAsia="Arial" w:cs="Arial"/>
                <w:color w:val="0D0D0D" w:themeColor="text1" w:themeTint="F2"/>
              </w:rPr>
              <w:t>Inclusion support officer appointed and available for well-being</w:t>
            </w:r>
          </w:p>
          <w:p w:rsidR="00F43E54" w:rsidRDefault="001A5E80">
            <w:pPr>
              <w:rPr>
                <w:rFonts w:eastAsia="Arial" w:cs="Arial"/>
                <w:color w:val="0D0D0D" w:themeColor="text1" w:themeTint="F2"/>
                <w:sz w:val="18"/>
                <w:szCs w:val="18"/>
              </w:rPr>
            </w:pPr>
            <w:r>
              <w:rPr>
                <w:rFonts w:eastAsia="Arial" w:cs="Arial"/>
                <w:color w:val="0D0D0D" w:themeColor="text1" w:themeTint="F2"/>
              </w:rPr>
              <w:t>Mental-health member of staff available.</w:t>
            </w:r>
          </w:p>
          <w:p w:rsidR="00F43E54" w:rsidRDefault="00F43E54">
            <w:pPr>
              <w:pStyle w:val="TableRow"/>
              <w:rPr>
                <w:color w:val="0D0D0D" w:themeColor="text1" w:themeTint="F2"/>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60"/>
              <w:rPr>
                <w:rFonts w:eastAsia="Arial" w:cs="Arial"/>
                <w:color w:val="0D0D0D" w:themeColor="text1" w:themeTint="F2"/>
              </w:rPr>
            </w:pPr>
            <w:r>
              <w:rPr>
                <w:rFonts w:eastAsia="Arial" w:cs="Arial"/>
                <w:color w:val="0D0D0D" w:themeColor="text1" w:themeTint="F2"/>
              </w:rPr>
              <w:t xml:space="preserve">Increased mental health pressures effecting the wellbeing of progress of students. Newly vulnerable students identified following </w:t>
            </w:r>
            <w:proofErr w:type="spellStart"/>
            <w:r>
              <w:rPr>
                <w:rFonts w:eastAsia="Arial" w:cs="Arial"/>
                <w:color w:val="0D0D0D" w:themeColor="text1" w:themeTint="F2"/>
              </w:rPr>
              <w:t>Covid</w:t>
            </w:r>
            <w:proofErr w:type="spellEnd"/>
            <w:r>
              <w:rPr>
                <w:rFonts w:eastAsia="Arial" w:cs="Arial"/>
                <w:color w:val="0D0D0D" w:themeColor="text1" w:themeTint="F2"/>
              </w:rPr>
              <w:t xml:space="preserve"> and lockdowns.</w:t>
            </w:r>
          </w:p>
          <w:p w:rsidR="00F43E54" w:rsidRDefault="001A5E80">
            <w:pPr>
              <w:suppressAutoHyphens w:val="0"/>
              <w:autoSpaceDN/>
              <w:spacing w:before="60" w:after="120" w:line="240" w:lineRule="auto"/>
              <w:ind w:left="57"/>
              <w:rPr>
                <w:color w:val="0D0D0D" w:themeColor="text1" w:themeTint="F2"/>
                <w:u w:val="single"/>
              </w:rPr>
            </w:pPr>
            <w:r>
              <w:rPr>
                <w:color w:val="0D0D0D" w:themeColor="text1" w:themeTint="F2"/>
                <w:u w:val="single"/>
              </w:rPr>
              <w:t>https://educationendowmentfoundation.org.uk/education-evidence/teaching-learning-toolkit/social-and-emoti</w:t>
            </w:r>
            <w:r>
              <w:rPr>
                <w:color w:val="0D0D0D" w:themeColor="text1" w:themeTint="F2"/>
                <w:u w:val="single"/>
              </w:rPr>
              <w:t>onal-learning</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ind w:left="0"/>
              <w:jc w:val="left"/>
              <w:rPr>
                <w:color w:val="auto"/>
              </w:rPr>
            </w:pPr>
            <w:r>
              <w:rPr>
                <w:color w:val="auto"/>
              </w:rPr>
              <w:t>4</w:t>
            </w:r>
          </w:p>
        </w:tc>
      </w:tr>
      <w:tr w:rsidR="00F43E54">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color w:val="0D0D0D" w:themeColor="text1" w:themeTint="F2"/>
              </w:rPr>
              <w:t xml:space="preserve">Increase Parent evening attendance for all year groups. Introduce Year </w:t>
            </w:r>
            <w:r>
              <w:rPr>
                <w:rFonts w:eastAsia="Arial" w:cs="Arial"/>
                <w:color w:val="0D0D0D" w:themeColor="text1" w:themeTint="F2"/>
              </w:rPr>
              <w:lastRenderedPageBreak/>
              <w:t>11 and Year 10 Working with Parents evenings.</w:t>
            </w:r>
          </w:p>
          <w:p w:rsidR="00F43E54" w:rsidRDefault="001A5E80">
            <w:pPr>
              <w:rPr>
                <w:rFonts w:eastAsia="Arial" w:cs="Arial"/>
                <w:color w:val="0D0D0D" w:themeColor="text1" w:themeTint="F2"/>
              </w:rPr>
            </w:pPr>
            <w:r>
              <w:rPr>
                <w:rFonts w:eastAsia="Arial" w:cs="Arial"/>
                <w:color w:val="0D0D0D" w:themeColor="text1" w:themeTint="F2"/>
              </w:rPr>
              <w:t>Parent voice meetings and Friends of the Derby Parents meetings throughout out the year.</w:t>
            </w:r>
          </w:p>
          <w:p w:rsidR="00F43E54" w:rsidRDefault="001A5E80">
            <w:pPr>
              <w:rPr>
                <w:rFonts w:eastAsia="Arial" w:cs="Arial"/>
                <w:color w:val="0D0D0D" w:themeColor="text1" w:themeTint="F2"/>
              </w:rPr>
            </w:pPr>
            <w:r>
              <w:rPr>
                <w:rFonts w:eastAsia="Arial" w:cs="Arial"/>
                <w:color w:val="0D0D0D" w:themeColor="text1" w:themeTint="F2"/>
              </w:rPr>
              <w:t xml:space="preserve">Use of wider Inclusion team to </w:t>
            </w:r>
            <w:r>
              <w:rPr>
                <w:rFonts w:eastAsia="Arial" w:cs="Arial"/>
                <w:color w:val="0D0D0D" w:themeColor="text1" w:themeTint="F2"/>
              </w:rPr>
              <w:t>assist with more direct contact in advance of Parents’ Evenings’.</w:t>
            </w:r>
          </w:p>
          <w:p w:rsidR="00F43E54" w:rsidRDefault="001A5E80">
            <w:pPr>
              <w:rPr>
                <w:rFonts w:eastAsia="Arial" w:cs="Arial"/>
                <w:color w:val="0D0D0D" w:themeColor="text1" w:themeTint="F2"/>
              </w:rPr>
            </w:pPr>
            <w:r>
              <w:rPr>
                <w:rFonts w:eastAsia="Arial" w:cs="Arial"/>
                <w:color w:val="0D0D0D" w:themeColor="text1" w:themeTint="F2"/>
              </w:rPr>
              <w:t>Introduce Friends of The Derby social media hub.</w:t>
            </w:r>
          </w:p>
          <w:p w:rsidR="00F43E54" w:rsidRDefault="001A5E80">
            <w:pPr>
              <w:rPr>
                <w:rFonts w:eastAsia="Arial" w:cs="Arial"/>
                <w:color w:val="0D0D0D" w:themeColor="text1" w:themeTint="F2"/>
              </w:rPr>
            </w:pPr>
            <w:r>
              <w:rPr>
                <w:rFonts w:eastAsia="Arial" w:cs="Arial"/>
                <w:color w:val="0D0D0D" w:themeColor="text1" w:themeTint="F2"/>
              </w:rPr>
              <w:t>Introduce parent and child projects.</w:t>
            </w:r>
          </w:p>
          <w:p w:rsidR="00F43E54" w:rsidRDefault="001A5E80">
            <w:pPr>
              <w:rPr>
                <w:rFonts w:eastAsia="Arial" w:cs="Arial"/>
                <w:color w:val="000000" w:themeColor="text1"/>
              </w:rPr>
            </w:pPr>
            <w:proofErr w:type="spellStart"/>
            <w:r>
              <w:rPr>
                <w:rFonts w:eastAsia="Arial" w:cs="Arial"/>
                <w:color w:val="000000" w:themeColor="text1"/>
              </w:rPr>
              <w:t>FoTD</w:t>
            </w:r>
            <w:proofErr w:type="spellEnd"/>
            <w:r>
              <w:rPr>
                <w:rFonts w:eastAsia="Arial" w:cs="Arial"/>
                <w:color w:val="000000" w:themeColor="text1"/>
              </w:rPr>
              <w:t xml:space="preserve"> events - Garden party, community litter pick, bespoke projects created to target PP Students – gard</w:t>
            </w:r>
            <w:r>
              <w:rPr>
                <w:rFonts w:eastAsia="Arial" w:cs="Arial"/>
                <w:color w:val="000000" w:themeColor="text1"/>
              </w:rPr>
              <w:t>en party.</w:t>
            </w:r>
          </w:p>
          <w:p w:rsidR="00F43E54" w:rsidRDefault="00F43E54">
            <w:pPr>
              <w:rPr>
                <w:rFonts w:eastAsia="Arial" w:cs="Arial"/>
                <w:color w:val="0D0D0D" w:themeColor="text1" w:themeTint="F2"/>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rPr>
                <w:rFonts w:eastAsia="Arial" w:cs="Arial"/>
                <w:color w:val="0D0D0D" w:themeColor="text1" w:themeTint="F2"/>
              </w:rPr>
            </w:pPr>
            <w:r>
              <w:rPr>
                <w:rFonts w:eastAsia="Arial" w:cs="Arial"/>
                <w:color w:val="0D0D0D" w:themeColor="text1" w:themeTint="F2"/>
              </w:rPr>
              <w:lastRenderedPageBreak/>
              <w:t>Increasing parental communication to improve engagement with parents to increase awareness of the resources and support available.</w:t>
            </w:r>
          </w:p>
          <w:p w:rsidR="00F43E54" w:rsidRDefault="001A5E80">
            <w:pPr>
              <w:rPr>
                <w:rFonts w:eastAsia="Arial" w:cs="Arial"/>
                <w:color w:val="0D0D0D" w:themeColor="text1" w:themeTint="F2"/>
                <w:u w:val="single"/>
              </w:rPr>
            </w:pPr>
            <w:r>
              <w:rPr>
                <w:rFonts w:eastAsia="Arial" w:cs="Arial"/>
                <w:color w:val="0D0D0D" w:themeColor="text1" w:themeTint="F2"/>
                <w:u w:val="single"/>
              </w:rPr>
              <w:lastRenderedPageBreak/>
              <w:t>https://educationendowmentfoundation.org.uk/education-evidence/teaching-learning-toolkit/parental-engagement</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jc w:val="left"/>
              <w:rPr>
                <w:color w:val="0D0D0D" w:themeColor="text1" w:themeTint="F2"/>
                <w:szCs w:val="24"/>
              </w:rPr>
            </w:pPr>
            <w:r>
              <w:rPr>
                <w:color w:val="0D0D0D" w:themeColor="text1" w:themeTint="F2"/>
                <w:szCs w:val="24"/>
              </w:rPr>
              <w:lastRenderedPageBreak/>
              <w:t>5</w:t>
            </w:r>
          </w:p>
        </w:tc>
      </w:tr>
    </w:tbl>
    <w:p w:rsidR="00F43E54" w:rsidRDefault="00F43E54">
      <w:pPr>
        <w:spacing w:before="120" w:after="0"/>
        <w:rPr>
          <w:b/>
          <w:bCs/>
          <w:color w:val="104F75"/>
          <w:sz w:val="28"/>
          <w:szCs w:val="28"/>
        </w:rPr>
      </w:pPr>
    </w:p>
    <w:p w:rsidR="00F43E54" w:rsidRDefault="001A5E80">
      <w:pPr>
        <w:rPr>
          <w:color w:val="0D0D0D" w:themeColor="text1" w:themeTint="F2"/>
        </w:rPr>
      </w:pPr>
      <w:r>
        <w:rPr>
          <w:b/>
          <w:bCs/>
          <w:color w:val="104F75"/>
          <w:sz w:val="28"/>
          <w:szCs w:val="28"/>
        </w:rPr>
        <w:t>T</w:t>
      </w:r>
      <w:r>
        <w:rPr>
          <w:b/>
          <w:bCs/>
          <w:color w:val="104F75"/>
          <w:sz w:val="28"/>
          <w:szCs w:val="28"/>
        </w:rPr>
        <w:t xml:space="preserve">otal budgeted cost: </w:t>
      </w:r>
      <w:r>
        <w:rPr>
          <w:b/>
          <w:bCs/>
          <w:color w:val="auto"/>
          <w:sz w:val="28"/>
          <w:szCs w:val="28"/>
        </w:rPr>
        <w:t>£</w:t>
      </w:r>
      <w:r>
        <w:rPr>
          <w:b/>
          <w:bCs/>
          <w:color w:val="auto"/>
        </w:rPr>
        <w:t>131245</w:t>
      </w:r>
    </w:p>
    <w:p w:rsidR="00F43E54" w:rsidRDefault="001A5E80">
      <w:pPr>
        <w:pStyle w:val="Heading1"/>
      </w:pPr>
      <w:r>
        <w:lastRenderedPageBreak/>
        <w:t>Part B: Review of outcomes in the previous academic year</w:t>
      </w:r>
    </w:p>
    <w:p w:rsidR="00F43E54" w:rsidRDefault="001A5E80">
      <w:pPr>
        <w:pStyle w:val="Heading2"/>
      </w:pPr>
      <w:r>
        <w:t>Pupil premium strategy outcomes</w:t>
      </w:r>
    </w:p>
    <w:p w:rsidR="00F43E54" w:rsidRDefault="001A5E80">
      <w:r>
        <w:t xml:space="preserve">This details the impact that our pupil premium activity had on pupils in the 2020 to 2021 academic year. </w:t>
      </w:r>
    </w:p>
    <w:tbl>
      <w:tblPr>
        <w:tblW w:w="9600" w:type="dxa"/>
        <w:tblCellMar>
          <w:left w:w="10" w:type="dxa"/>
          <w:right w:w="10" w:type="dxa"/>
        </w:tblCellMar>
        <w:tblLook w:val="04A0" w:firstRow="1" w:lastRow="0" w:firstColumn="1" w:lastColumn="0" w:noHBand="0" w:noVBand="1"/>
      </w:tblPr>
      <w:tblGrid>
        <w:gridCol w:w="9666"/>
      </w:tblGrid>
      <w:tr w:rsidR="00F43E54">
        <w:trPr>
          <w:trHeight w:val="1102"/>
        </w:trPr>
        <w:tc>
          <w:tcPr>
            <w:tcW w:w="9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suppressAutoHyphens w:val="0"/>
              <w:autoSpaceDN/>
              <w:spacing w:before="120" w:after="120"/>
              <w:rPr>
                <w:color w:val="auto"/>
                <w:lang w:eastAsia="en-US"/>
              </w:rPr>
            </w:pPr>
            <w:r>
              <w:rPr>
                <w:color w:val="auto"/>
                <w:lang w:eastAsia="en-US"/>
              </w:rPr>
              <w:t>Attainment: 2021/21</w:t>
            </w:r>
          </w:p>
          <w:p w:rsidR="00F43E54" w:rsidRDefault="001A5E80">
            <w:pPr>
              <w:suppressAutoHyphens w:val="0"/>
              <w:autoSpaceDN/>
              <w:spacing w:before="120" w:after="120"/>
            </w:pPr>
            <w:r>
              <w:rPr>
                <w:noProof/>
              </w:rPr>
              <w:drawing>
                <wp:inline distT="0" distB="0" distL="0" distR="0">
                  <wp:extent cx="6000750" cy="2412801"/>
                  <wp:effectExtent l="0" t="0" r="0" b="0"/>
                  <wp:docPr id="465221258" name="Picture 46522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00750" cy="2412801"/>
                          </a:xfrm>
                          <a:prstGeom prst="rect">
                            <a:avLst/>
                          </a:prstGeom>
                        </pic:spPr>
                      </pic:pic>
                    </a:graphicData>
                  </a:graphic>
                </wp:inline>
              </w:drawing>
            </w:r>
          </w:p>
          <w:p w:rsidR="00F43E54" w:rsidRDefault="001A5E80">
            <w:pPr>
              <w:suppressAutoHyphens w:val="0"/>
              <w:autoSpaceDN/>
              <w:rPr>
                <w:rFonts w:eastAsia="Arial" w:cs="Arial"/>
                <w:color w:val="000000" w:themeColor="text1"/>
              </w:rPr>
            </w:pPr>
            <w:r>
              <w:rPr>
                <w:rStyle w:val="normaltextrun"/>
                <w:rFonts w:eastAsia="Arial" w:cs="Arial"/>
                <w:color w:val="000000" w:themeColor="text1"/>
              </w:rPr>
              <w:t>Intervention was completed at all times aside from those where the school was closed due to the impact of the pandemic. Since arriving at The Derby High School, 79.9% of Year Seven students reduced the gap between their reading age and chronological age. O</w:t>
            </w:r>
            <w:r>
              <w:rPr>
                <w:rStyle w:val="normaltextrun"/>
                <w:rFonts w:eastAsia="Arial" w:cs="Arial"/>
                <w:color w:val="000000" w:themeColor="text1"/>
              </w:rPr>
              <w:t xml:space="preserve">n average the gap was closed by 15.73 months, but their increases to 20.2 months for those who were involved in this Literacy intervention. This increases further, to 24.6 months, for female students. Upon arrival, the average Reading Age for a Year Seven </w:t>
            </w:r>
            <w:r>
              <w:rPr>
                <w:rStyle w:val="normaltextrun"/>
                <w:rFonts w:eastAsia="Arial" w:cs="Arial"/>
                <w:color w:val="000000" w:themeColor="text1"/>
              </w:rPr>
              <w:t>student was 11.92 months below their chronological Reading Age. By the end of the year, this had improved significantly, with the average Year Seven student then 2.1 months above their chronological Reading Age. When Year Seven students arrived at The Derb</w:t>
            </w:r>
            <w:r>
              <w:rPr>
                <w:rStyle w:val="normaltextrun"/>
                <w:rFonts w:eastAsia="Arial" w:cs="Arial"/>
                <w:color w:val="000000" w:themeColor="text1"/>
              </w:rPr>
              <w:t>y, only 15.95% of the cohort had a Reading Age on or above their chronological age. This has now risen to 57.53% of the cohort. 58.7% of the Year Seven cohort had a Reading Age more than one year lower than their chronological age, this reduced to 29.6% of</w:t>
            </w:r>
            <w:r>
              <w:rPr>
                <w:rStyle w:val="normaltextrun"/>
                <w:rFonts w:eastAsia="Arial" w:cs="Arial"/>
                <w:color w:val="000000" w:themeColor="text1"/>
              </w:rPr>
              <w:t xml:space="preserve"> the cohort. 31.6% of the cohort had a reading age more than two years lower than their chronological age, this has now reduced to 13.4% of the cohort. It was clear that the impact of this intervention was more apparent on female students than other groups</w:t>
            </w:r>
            <w:r>
              <w:rPr>
                <w:rStyle w:val="normaltextrun"/>
                <w:rFonts w:eastAsia="Arial" w:cs="Arial"/>
                <w:color w:val="000000" w:themeColor="text1"/>
              </w:rPr>
              <w:t>. This will be a factor considered during future intervention cycles and will also link to further research and adaptations which need to be considered to ensure that we are successfully making an impact with our key student groups. Due to leadership chang</w:t>
            </w:r>
            <w:r>
              <w:rPr>
                <w:rStyle w:val="normaltextrun"/>
                <w:rFonts w:eastAsia="Arial" w:cs="Arial"/>
                <w:color w:val="000000" w:themeColor="text1"/>
              </w:rPr>
              <w:t>es around Literacy, further developments will take place as a new vision for Literacy is formulated and put into practice. New costs will be incurred this year as we look to increase the breadth and depth of Literacy intervention by recruiting a new Litera</w:t>
            </w:r>
            <w:r>
              <w:rPr>
                <w:rStyle w:val="normaltextrun"/>
                <w:rFonts w:eastAsia="Arial" w:cs="Arial"/>
                <w:color w:val="000000" w:themeColor="text1"/>
              </w:rPr>
              <w:t xml:space="preserve">cy HLTA. Further </w:t>
            </w:r>
            <w:r>
              <w:rPr>
                <w:rStyle w:val="normaltextrun"/>
                <w:rFonts w:eastAsia="Arial" w:cs="Arial"/>
                <w:color w:val="000000" w:themeColor="text1"/>
              </w:rPr>
              <w:lastRenderedPageBreak/>
              <w:t>parental support will be put in place to ensure that intervention approaches in school are supported with work outside of school. </w:t>
            </w:r>
          </w:p>
          <w:p w:rsidR="00F43E54" w:rsidRDefault="001A5E80">
            <w:pPr>
              <w:suppressAutoHyphens w:val="0"/>
              <w:autoSpaceDN/>
              <w:rPr>
                <w:rFonts w:eastAsia="Arial" w:cs="Arial"/>
                <w:color w:val="000000" w:themeColor="text1"/>
              </w:rPr>
            </w:pPr>
            <w:r>
              <w:rPr>
                <w:rStyle w:val="normaltextrun"/>
                <w:rFonts w:eastAsia="Arial" w:cs="Arial"/>
                <w:color w:val="000000" w:themeColor="text1"/>
              </w:rPr>
              <w:t>The use of TA KS2 SATs data analysis helped identify the students and small group intervention sessions took</w:t>
            </w:r>
            <w:r>
              <w:rPr>
                <w:rStyle w:val="normaltextrun"/>
                <w:rFonts w:eastAsia="Arial" w:cs="Arial"/>
                <w:color w:val="000000" w:themeColor="text1"/>
              </w:rPr>
              <w:t xml:space="preserve"> place with year 7, 8 and 11 students. Impact: The majority of students involved with the intervention made some progress. The few that didn’t, due to school closure, will continue with intervention (the misconceptions are noted in the maths department).  </w:t>
            </w:r>
            <w:r>
              <w:rPr>
                <w:rStyle w:val="normaltextrun"/>
                <w:rFonts w:eastAsia="Arial" w:cs="Arial"/>
                <w:color w:val="000000" w:themeColor="text1"/>
              </w:rPr>
              <w:t>Continue the intervention and incorporate the delivery to the few pupils who made little progress. Especially the current year 8 who missed many </w:t>
            </w:r>
            <w:proofErr w:type="spellStart"/>
            <w:r>
              <w:rPr>
                <w:rStyle w:val="normaltextrun"/>
                <w:rFonts w:eastAsia="Arial" w:cs="Arial"/>
                <w:color w:val="000000" w:themeColor="text1"/>
              </w:rPr>
              <w:t>catchup</w:t>
            </w:r>
            <w:proofErr w:type="spellEnd"/>
            <w:r>
              <w:rPr>
                <w:rStyle w:val="normaltextrun"/>
                <w:rFonts w:eastAsia="Arial" w:cs="Arial"/>
                <w:color w:val="000000" w:themeColor="text1"/>
              </w:rPr>
              <w:t> sessions due to school closure. </w:t>
            </w:r>
          </w:p>
          <w:p w:rsidR="00F43E54" w:rsidRDefault="001A5E80">
            <w:pPr>
              <w:suppressAutoHyphens w:val="0"/>
              <w:autoSpaceDN/>
              <w:rPr>
                <w:rFonts w:eastAsia="Arial" w:cs="Arial"/>
                <w:color w:val="000000" w:themeColor="text1"/>
              </w:rPr>
            </w:pPr>
            <w:r>
              <w:rPr>
                <w:rStyle w:val="normaltextrun"/>
                <w:rFonts w:eastAsia="Arial" w:cs="Arial"/>
                <w:color w:val="000000" w:themeColor="text1"/>
              </w:rPr>
              <w:t>The impact of Maths KS3 results of PP students –v- </w:t>
            </w:r>
            <w:proofErr w:type="gramStart"/>
            <w:r>
              <w:rPr>
                <w:rStyle w:val="normaltextrun"/>
                <w:rFonts w:eastAsia="Arial" w:cs="Arial"/>
                <w:color w:val="000000" w:themeColor="text1"/>
              </w:rPr>
              <w:t>non PP</w:t>
            </w:r>
            <w:proofErr w:type="gramEnd"/>
            <w:r>
              <w:rPr>
                <w:rStyle w:val="normaltextrun"/>
                <w:rFonts w:eastAsia="Arial" w:cs="Arial"/>
                <w:color w:val="000000" w:themeColor="text1"/>
              </w:rPr>
              <w:t xml:space="preserve">: The gap at </w:t>
            </w:r>
            <w:r>
              <w:rPr>
                <w:rStyle w:val="normaltextrun"/>
                <w:rFonts w:eastAsia="Arial" w:cs="Arial"/>
                <w:color w:val="000000" w:themeColor="text1"/>
              </w:rPr>
              <w:t>KS3 is narrower. Although, with the school closure many teaching approaches will need to be recovered during the current year. Use of the White Rose Maths SOL is in place securely. The school development plan continues to focus on raising attainment in Mat</w:t>
            </w:r>
            <w:r>
              <w:rPr>
                <w:rStyle w:val="normaltextrun"/>
                <w:rFonts w:eastAsia="Arial" w:cs="Arial"/>
                <w:color w:val="000000" w:themeColor="text1"/>
              </w:rPr>
              <w:t>hs. A new KS3 and KS4 SOL is written with the focus on problem solving and diagnostic questioning along with KEY RECOVERY ELEMENTS OF MISSED TEACHING.</w:t>
            </w:r>
          </w:p>
          <w:p w:rsidR="00F43E54" w:rsidRDefault="001A5E80">
            <w:pPr>
              <w:suppressAutoHyphens w:val="0"/>
              <w:autoSpaceDN/>
              <w:rPr>
                <w:rStyle w:val="normaltextrun"/>
                <w:rFonts w:eastAsia="Arial" w:cs="Arial"/>
                <w:color w:val="000000" w:themeColor="text1"/>
              </w:rPr>
            </w:pPr>
            <w:r>
              <w:rPr>
                <w:rStyle w:val="normaltextrun"/>
                <w:rFonts w:eastAsia="Arial" w:cs="Arial"/>
                <w:color w:val="000000" w:themeColor="text1"/>
              </w:rPr>
              <w:t>15 PP students were identified to have a mentor. Regular meetings took place throughout the year includin</w:t>
            </w:r>
            <w:r>
              <w:rPr>
                <w:rStyle w:val="normaltextrun"/>
                <w:rFonts w:eastAsia="Arial" w:cs="Arial"/>
                <w:color w:val="000000" w:themeColor="text1"/>
              </w:rPr>
              <w:t>g Target Review meetings. Many continued during the school closure and the mentee survey analysis was positive. All students made progress in the TAGS. Continue to develop this intervention. Train new members of staff who have the potential to become an as</w:t>
            </w:r>
            <w:r>
              <w:rPr>
                <w:rStyle w:val="normaltextrun"/>
                <w:rFonts w:eastAsia="Arial" w:cs="Arial"/>
                <w:color w:val="000000" w:themeColor="text1"/>
              </w:rPr>
              <w:t>sertive mentor. Incorporate the Target Review process.</w:t>
            </w:r>
          </w:p>
          <w:p w:rsidR="00F43E54" w:rsidRDefault="001A5E80">
            <w:pPr>
              <w:suppressAutoHyphens w:val="0"/>
              <w:autoSpaceDN/>
              <w:rPr>
                <w:rFonts w:eastAsia="Arial" w:cs="Arial"/>
                <w:color w:val="000000" w:themeColor="text1"/>
              </w:rPr>
            </w:pPr>
            <w:r>
              <w:rPr>
                <w:rStyle w:val="normaltextrun"/>
                <w:rFonts w:eastAsia="Arial" w:cs="Arial"/>
                <w:color w:val="000000" w:themeColor="text1"/>
              </w:rPr>
              <w:t xml:space="preserve">High ability Intervention sessions took place along with target review sessions with </w:t>
            </w:r>
            <w:proofErr w:type="gramStart"/>
            <w:r>
              <w:rPr>
                <w:rStyle w:val="normaltextrun"/>
                <w:rFonts w:eastAsia="Arial" w:cs="Arial"/>
                <w:color w:val="000000" w:themeColor="text1"/>
              </w:rPr>
              <w:t>a</w:t>
            </w:r>
            <w:proofErr w:type="gramEnd"/>
            <w:r>
              <w:rPr>
                <w:rStyle w:val="normaltextrun"/>
                <w:rFonts w:eastAsia="Arial" w:cs="Arial"/>
                <w:color w:val="000000" w:themeColor="text1"/>
              </w:rPr>
              <w:t xml:space="preserve"> AHT leading on High Ability. All students made progress with their TAGS. The tutor trust initiative was successful</w:t>
            </w:r>
            <w:r>
              <w:rPr>
                <w:rStyle w:val="normaltextrun"/>
                <w:rFonts w:eastAsia="Arial" w:cs="Arial"/>
                <w:color w:val="000000" w:themeColor="text1"/>
              </w:rPr>
              <w:t xml:space="preserve"> for these students in English, Maths and Science. </w:t>
            </w:r>
            <w:r>
              <w:rPr>
                <w:rFonts w:eastAsia="Arial" w:cs="Arial"/>
                <w:color w:val="000000" w:themeColor="text1"/>
              </w:rPr>
              <w:t>Overall progress -0.26, however 3/5 achieved + progress (between +0.29 and +1.7) Only 1/5 students in a Y11 High ability form. This student did receive intervention through form time. The other students we</w:t>
            </w:r>
            <w:r>
              <w:rPr>
                <w:rFonts w:eastAsia="Arial" w:cs="Arial"/>
                <w:color w:val="000000" w:themeColor="text1"/>
              </w:rPr>
              <w:t>re offered after school intervention and Tutor Trust initiative but failed to engage. The pandemic did restrict opportunities to work with FE centres to use as motivational support. Next year - AHT will ensure Careers and Aspiration survey (CAS) is used an</w:t>
            </w:r>
            <w:r>
              <w:rPr>
                <w:rFonts w:eastAsia="Arial" w:cs="Arial"/>
                <w:color w:val="000000" w:themeColor="text1"/>
              </w:rPr>
              <w:t>d shared so that Curriculum Middle Leaders are aware of this cohort’s ambitions. AHT will carry out targeted intervention and necessary follow-up action following data drops. Findings from CAS will allow bespoke opportunities throughout the year.</w:t>
            </w:r>
          </w:p>
          <w:p w:rsidR="00F43E54" w:rsidRDefault="001A5E80">
            <w:pPr>
              <w:suppressAutoHyphens w:val="0"/>
              <w:autoSpaceDN/>
              <w:rPr>
                <w:rStyle w:val="normaltextrun"/>
                <w:rFonts w:eastAsia="Arial" w:cs="Arial"/>
                <w:color w:val="000000" w:themeColor="text1"/>
              </w:rPr>
            </w:pPr>
            <w:r>
              <w:rPr>
                <w:rStyle w:val="normaltextrun"/>
                <w:rFonts w:eastAsia="Arial" w:cs="Arial"/>
                <w:color w:val="000000" w:themeColor="text1"/>
              </w:rPr>
              <w:t xml:space="preserve"> PP SEND </w:t>
            </w:r>
            <w:r>
              <w:rPr>
                <w:rStyle w:val="normaltextrun"/>
                <w:rFonts w:eastAsia="Arial" w:cs="Arial"/>
                <w:color w:val="000000" w:themeColor="text1"/>
              </w:rPr>
              <w:t>students identified. Some pupils have received in class support whilst others have support by the class teacher. Support offered and taken up during school closure. The SEND team had regular discussions with all SEND pupils during this time.  Further progr</w:t>
            </w:r>
            <w:r>
              <w:rPr>
                <w:rStyle w:val="normaltextrun"/>
                <w:rFonts w:eastAsia="Arial" w:cs="Arial"/>
                <w:color w:val="000000" w:themeColor="text1"/>
              </w:rPr>
              <w:t>ess to be made with SEND pupils due to school closure. Records of intervention from target review sessions will continue next year. PP budget to include funding for TA support.</w:t>
            </w:r>
          </w:p>
          <w:p w:rsidR="00F43E54" w:rsidRDefault="001A5E80">
            <w:pPr>
              <w:suppressAutoHyphens w:val="0"/>
              <w:autoSpaceDN/>
              <w:rPr>
                <w:rFonts w:eastAsia="Arial" w:cs="Arial"/>
                <w:color w:val="000000" w:themeColor="text1"/>
              </w:rPr>
            </w:pPr>
            <w:r>
              <w:rPr>
                <w:rStyle w:val="normaltextrun"/>
                <w:rFonts w:eastAsia="Arial" w:cs="Arial"/>
                <w:color w:val="000000" w:themeColor="text1"/>
              </w:rPr>
              <w:t>Attendance figure for 2020/21 not obtained due to school closure.  Attendance f</w:t>
            </w:r>
            <w:r>
              <w:rPr>
                <w:rStyle w:val="normaltextrun"/>
                <w:rFonts w:eastAsia="Arial" w:cs="Arial"/>
                <w:color w:val="000000" w:themeColor="text1"/>
              </w:rPr>
              <w:t>igures will be analysed and compared with </w:t>
            </w:r>
            <w:proofErr w:type="gramStart"/>
            <w:r>
              <w:rPr>
                <w:rStyle w:val="normaltextrun"/>
                <w:rFonts w:eastAsia="Arial" w:cs="Arial"/>
                <w:color w:val="000000" w:themeColor="text1"/>
              </w:rPr>
              <w:t>non PP</w:t>
            </w:r>
            <w:proofErr w:type="gramEnd"/>
            <w:r>
              <w:rPr>
                <w:rStyle w:val="normaltextrun"/>
                <w:rFonts w:eastAsia="Arial" w:cs="Arial"/>
                <w:color w:val="000000" w:themeColor="text1"/>
              </w:rPr>
              <w:t xml:space="preserve"> students throughout the next academic </w:t>
            </w:r>
            <w:r>
              <w:rPr>
                <w:rStyle w:val="normaltextrun"/>
                <w:rFonts w:eastAsia="Arial" w:cs="Arial"/>
                <w:color w:val="000000" w:themeColor="text1"/>
              </w:rPr>
              <w:lastRenderedPageBreak/>
              <w:t>year. Continued support from KS3/4 inclusion officers and Year coordinators, including the attendance officer. </w:t>
            </w:r>
          </w:p>
          <w:p w:rsidR="00F43E54" w:rsidRDefault="001A5E80">
            <w:pPr>
              <w:suppressAutoHyphens w:val="0"/>
              <w:autoSpaceDN/>
              <w:rPr>
                <w:rFonts w:eastAsia="Arial" w:cs="Arial"/>
                <w:color w:val="000000" w:themeColor="text1"/>
              </w:rPr>
            </w:pPr>
            <w:r>
              <w:rPr>
                <w:rFonts w:eastAsia="Arial" w:cs="Arial"/>
                <w:color w:val="000000" w:themeColor="text1"/>
              </w:rPr>
              <w:t>A survey of students to see which devices students have a</w:t>
            </w:r>
            <w:r>
              <w:rPr>
                <w:rFonts w:eastAsia="Arial" w:cs="Arial"/>
                <w:color w:val="000000" w:themeColor="text1"/>
              </w:rPr>
              <w:t>ccess to took place on several occasions. A group of students were identified, and laptops were issued. Phone calls were made to parents if students were not engaging in their learning as expected. Continue to review the PP students who require a laptop to</w:t>
            </w:r>
            <w:r>
              <w:rPr>
                <w:rFonts w:eastAsia="Arial" w:cs="Arial"/>
                <w:color w:val="000000" w:themeColor="text1"/>
              </w:rPr>
              <w:t xml:space="preserve"> work online at home. To support with </w:t>
            </w:r>
            <w:proofErr w:type="spellStart"/>
            <w:r>
              <w:rPr>
                <w:rFonts w:eastAsia="Arial" w:cs="Arial"/>
                <w:color w:val="000000" w:themeColor="text1"/>
              </w:rPr>
              <w:t>homeworks</w:t>
            </w:r>
            <w:proofErr w:type="spellEnd"/>
            <w:r>
              <w:rPr>
                <w:rFonts w:eastAsia="Arial" w:cs="Arial"/>
                <w:color w:val="000000" w:themeColor="text1"/>
              </w:rPr>
              <w:t xml:space="preserve"> and assignments.</w:t>
            </w:r>
          </w:p>
          <w:p w:rsidR="00F43E54" w:rsidRDefault="001A5E80">
            <w:pPr>
              <w:suppressAutoHyphens w:val="0"/>
              <w:autoSpaceDN/>
              <w:rPr>
                <w:rFonts w:eastAsia="Arial" w:cs="Arial"/>
                <w:color w:val="000000" w:themeColor="text1"/>
              </w:rPr>
            </w:pPr>
            <w:r>
              <w:rPr>
                <w:rStyle w:val="normaltextrun"/>
                <w:rFonts w:eastAsia="Arial" w:cs="Arial"/>
                <w:color w:val="000000" w:themeColor="text1"/>
              </w:rPr>
              <w:t>Positive interventions throughout the year with PP students involved in career interviews. Continuation of these interventions into next year. Will need a new careers expert next academic yea</w:t>
            </w:r>
            <w:r>
              <w:rPr>
                <w:rStyle w:val="normaltextrun"/>
                <w:rFonts w:eastAsia="Arial" w:cs="Arial"/>
                <w:color w:val="000000" w:themeColor="text1"/>
              </w:rPr>
              <w:t>r.</w:t>
            </w:r>
          </w:p>
          <w:p w:rsidR="00F43E54" w:rsidRDefault="001A5E80">
            <w:pPr>
              <w:suppressAutoHyphens w:val="0"/>
              <w:autoSpaceDN/>
              <w:rPr>
                <w:rStyle w:val="normaltextrun"/>
                <w:rFonts w:eastAsia="Arial" w:cs="Arial"/>
                <w:color w:val="0D0D0D" w:themeColor="text1" w:themeTint="F2"/>
              </w:rPr>
            </w:pPr>
            <w:r>
              <w:rPr>
                <w:rStyle w:val="normaltextrun"/>
                <w:rFonts w:eastAsia="Arial" w:cs="Arial"/>
                <w:color w:val="000000" w:themeColor="text1"/>
              </w:rPr>
              <w:t>The Year 11 and Year 10 Working with Parents Evenings took place online in the Autumn term of 2020. Engagement increased on previous years.  Other events that took place online: Year 11 TAGS information evening. Next year – increase the attendance of th</w:t>
            </w:r>
            <w:r>
              <w:rPr>
                <w:rStyle w:val="normaltextrun"/>
                <w:rFonts w:eastAsia="Arial" w:cs="Arial"/>
                <w:color w:val="000000" w:themeColor="text1"/>
              </w:rPr>
              <w:t>ese meetings. Focus on PP parents one to one virtual meetings and or telephone conversations.</w:t>
            </w:r>
          </w:p>
          <w:p w:rsidR="00F43E54" w:rsidRDefault="00F43E54">
            <w:pPr>
              <w:suppressAutoHyphens w:val="0"/>
              <w:autoSpaceDN/>
              <w:rPr>
                <w:rStyle w:val="normaltextrun"/>
                <w:rFonts w:eastAsia="Arial" w:cs="Arial"/>
                <w:color w:val="0D0D0D" w:themeColor="text1" w:themeTint="F2"/>
              </w:rPr>
            </w:pPr>
          </w:p>
          <w:p w:rsidR="00F43E54" w:rsidRDefault="00F43E54">
            <w:pPr>
              <w:suppressAutoHyphens w:val="0"/>
              <w:autoSpaceDN/>
              <w:rPr>
                <w:rStyle w:val="normaltextrun"/>
                <w:rFonts w:eastAsia="Arial" w:cs="Arial"/>
                <w:color w:val="0D0D0D" w:themeColor="text1" w:themeTint="F2"/>
              </w:rPr>
            </w:pPr>
          </w:p>
          <w:p w:rsidR="00F43E54" w:rsidRDefault="00F43E54">
            <w:pPr>
              <w:suppressAutoHyphens w:val="0"/>
              <w:autoSpaceDN/>
              <w:rPr>
                <w:rStyle w:val="normaltextrun"/>
                <w:rFonts w:eastAsia="Arial" w:cs="Arial"/>
                <w:color w:val="0D0D0D" w:themeColor="text1" w:themeTint="F2"/>
              </w:rPr>
            </w:pPr>
          </w:p>
          <w:p w:rsidR="00F43E54" w:rsidRDefault="00F43E54">
            <w:pPr>
              <w:suppressAutoHyphens w:val="0"/>
              <w:autoSpaceDN/>
              <w:rPr>
                <w:rStyle w:val="normaltextrun"/>
                <w:rFonts w:eastAsia="Arial" w:cs="Arial"/>
                <w:color w:val="0D0D0D" w:themeColor="text1" w:themeTint="F2"/>
              </w:rPr>
            </w:pPr>
          </w:p>
          <w:p w:rsidR="00F43E54" w:rsidRDefault="00F43E54">
            <w:pPr>
              <w:suppressAutoHyphens w:val="0"/>
              <w:autoSpaceDN/>
              <w:rPr>
                <w:rStyle w:val="normaltextrun"/>
                <w:rFonts w:eastAsia="Arial" w:cs="Arial"/>
                <w:color w:val="0D0D0D" w:themeColor="text1" w:themeTint="F2"/>
              </w:rPr>
            </w:pPr>
          </w:p>
          <w:p w:rsidR="00F43E54" w:rsidRDefault="00F43E54">
            <w:pPr>
              <w:suppressAutoHyphens w:val="0"/>
              <w:autoSpaceDN/>
              <w:rPr>
                <w:rStyle w:val="normaltextrun"/>
                <w:rFonts w:eastAsia="Arial" w:cs="Arial"/>
                <w:color w:val="0D0D0D" w:themeColor="text1" w:themeTint="F2"/>
              </w:rPr>
            </w:pPr>
          </w:p>
          <w:p w:rsidR="00F43E54" w:rsidRDefault="00F43E54">
            <w:pPr>
              <w:suppressAutoHyphens w:val="0"/>
              <w:autoSpaceDN/>
              <w:spacing w:before="120" w:after="120"/>
              <w:rPr>
                <w:color w:val="0D0D0D" w:themeColor="text1" w:themeTint="F2"/>
              </w:rPr>
            </w:pPr>
          </w:p>
          <w:p w:rsidR="00F43E54" w:rsidRDefault="00F43E54">
            <w:pPr>
              <w:suppressAutoHyphens w:val="0"/>
              <w:autoSpaceDN/>
              <w:spacing w:before="120" w:after="120"/>
              <w:rPr>
                <w:color w:val="0D0D0D" w:themeColor="text1" w:themeTint="F2"/>
              </w:rPr>
            </w:pPr>
          </w:p>
          <w:p w:rsidR="00F43E54" w:rsidRDefault="00F43E54">
            <w:pPr>
              <w:suppressAutoHyphens w:val="0"/>
              <w:autoSpaceDN/>
              <w:spacing w:before="120" w:after="120"/>
              <w:rPr>
                <w:color w:val="0D0D0D" w:themeColor="text1" w:themeTint="F2"/>
              </w:rPr>
            </w:pPr>
          </w:p>
          <w:p w:rsidR="00F43E54" w:rsidRDefault="00F43E54">
            <w:pPr>
              <w:suppressAutoHyphens w:val="0"/>
              <w:autoSpaceDN/>
              <w:spacing w:before="120" w:after="120"/>
              <w:rPr>
                <w:color w:val="0D0D0D" w:themeColor="text1" w:themeTint="F2"/>
              </w:rPr>
            </w:pPr>
          </w:p>
          <w:p w:rsidR="00F43E54" w:rsidRDefault="00F43E54">
            <w:pPr>
              <w:suppressAutoHyphens w:val="0"/>
              <w:autoSpaceDN/>
              <w:spacing w:before="120" w:after="120"/>
              <w:rPr>
                <w:color w:val="0D0D0D" w:themeColor="text1" w:themeTint="F2"/>
              </w:rPr>
            </w:pPr>
          </w:p>
          <w:p w:rsidR="00F43E54" w:rsidRDefault="00F43E54">
            <w:pPr>
              <w:suppressAutoHyphens w:val="0"/>
              <w:autoSpaceDN/>
              <w:spacing w:before="120" w:after="120"/>
              <w:rPr>
                <w:color w:val="0D0D0D" w:themeColor="text1" w:themeTint="F2"/>
                <w:lang w:eastAsia="en-US"/>
              </w:rPr>
            </w:pPr>
          </w:p>
        </w:tc>
      </w:tr>
    </w:tbl>
    <w:p w:rsidR="00F43E54" w:rsidRDefault="001A5E80">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F43E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F43E54" w:rsidRDefault="001A5E80">
            <w:pPr>
              <w:pStyle w:val="TableHeader"/>
              <w:jc w:val="left"/>
            </w:pPr>
            <w:r>
              <w:t>Provider</w:t>
            </w:r>
          </w:p>
        </w:tc>
      </w:tr>
      <w:tr w:rsidR="00F43E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ind w:left="0"/>
            </w:pPr>
            <w:r>
              <w:t>NTP</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ind w:left="0"/>
              <w:jc w:val="left"/>
            </w:pPr>
            <w:r>
              <w:t>Tutor Trust</w:t>
            </w:r>
          </w:p>
        </w:tc>
      </w:tr>
      <w:tr w:rsidR="00F43E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
            </w:pPr>
            <w:r>
              <w:t>Careers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3E54" w:rsidRDefault="001A5E80">
            <w:pPr>
              <w:pStyle w:val="TableRowCentered"/>
              <w:jc w:val="left"/>
            </w:pPr>
            <w:r>
              <w:t>Connexions</w:t>
            </w:r>
          </w:p>
        </w:tc>
      </w:tr>
    </w:tbl>
    <w:p w:rsidR="00F43E54" w:rsidRDefault="00F43E54">
      <w:bookmarkStart w:id="16" w:name="_Hlk80604898"/>
      <w:bookmarkEnd w:id="13"/>
      <w:bookmarkEnd w:id="14"/>
      <w:bookmarkEnd w:id="15"/>
      <w:bookmarkEnd w:id="16"/>
    </w:p>
    <w:sectPr w:rsidR="00F43E54">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E54" w:rsidRDefault="001A5E80">
      <w:pPr>
        <w:spacing w:after="0" w:line="240" w:lineRule="auto"/>
      </w:pPr>
      <w:r>
        <w:separator/>
      </w:r>
    </w:p>
  </w:endnote>
  <w:endnote w:type="continuationSeparator" w:id="0">
    <w:p w:rsidR="00F43E54" w:rsidRDefault="001A5E80">
      <w:pPr>
        <w:spacing w:after="0" w:line="240" w:lineRule="auto"/>
      </w:pPr>
      <w:r>
        <w:continuationSeparator/>
      </w:r>
    </w:p>
  </w:endnote>
  <w:endnote w:type="continuationNotice" w:id="1">
    <w:p w:rsidR="00F43E54" w:rsidRDefault="00F43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E54" w:rsidRDefault="00F43E54">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E54" w:rsidRDefault="001A5E80">
      <w:pPr>
        <w:spacing w:after="0" w:line="240" w:lineRule="auto"/>
      </w:pPr>
      <w:r>
        <w:separator/>
      </w:r>
    </w:p>
  </w:footnote>
  <w:footnote w:type="continuationSeparator" w:id="0">
    <w:p w:rsidR="00F43E54" w:rsidRDefault="001A5E80">
      <w:pPr>
        <w:spacing w:after="0" w:line="240" w:lineRule="auto"/>
      </w:pPr>
      <w:r>
        <w:continuationSeparator/>
      </w:r>
    </w:p>
  </w:footnote>
  <w:footnote w:type="continuationNotice" w:id="1">
    <w:p w:rsidR="00F43E54" w:rsidRDefault="00F43E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E54" w:rsidRDefault="00F43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70ABD"/>
    <w:multiLevelType w:val="hybridMultilevel"/>
    <w:tmpl w:val="43A8E4BA"/>
    <w:lvl w:ilvl="0" w:tplc="6570F8D4">
      <w:start w:val="1"/>
      <w:numFmt w:val="bullet"/>
      <w:lvlText w:val=""/>
      <w:lvlJc w:val="left"/>
      <w:pPr>
        <w:ind w:left="720" w:hanging="360"/>
      </w:pPr>
      <w:rPr>
        <w:rFonts w:ascii="Symbol" w:hAnsi="Symbol" w:hint="default"/>
      </w:rPr>
    </w:lvl>
    <w:lvl w:ilvl="1" w:tplc="8FECF7FC">
      <w:start w:val="1"/>
      <w:numFmt w:val="bullet"/>
      <w:lvlText w:val="o"/>
      <w:lvlJc w:val="left"/>
      <w:pPr>
        <w:ind w:left="1440" w:hanging="360"/>
      </w:pPr>
      <w:rPr>
        <w:rFonts w:ascii="Courier New" w:hAnsi="Courier New" w:hint="default"/>
      </w:rPr>
    </w:lvl>
    <w:lvl w:ilvl="2" w:tplc="47C60A16">
      <w:start w:val="1"/>
      <w:numFmt w:val="bullet"/>
      <w:lvlText w:val=""/>
      <w:lvlJc w:val="left"/>
      <w:pPr>
        <w:ind w:left="2160" w:hanging="360"/>
      </w:pPr>
      <w:rPr>
        <w:rFonts w:ascii="Wingdings" w:hAnsi="Wingdings" w:hint="default"/>
      </w:rPr>
    </w:lvl>
    <w:lvl w:ilvl="3" w:tplc="59E40834">
      <w:start w:val="1"/>
      <w:numFmt w:val="bullet"/>
      <w:lvlText w:val=""/>
      <w:lvlJc w:val="left"/>
      <w:pPr>
        <w:ind w:left="2880" w:hanging="360"/>
      </w:pPr>
      <w:rPr>
        <w:rFonts w:ascii="Symbol" w:hAnsi="Symbol" w:hint="default"/>
      </w:rPr>
    </w:lvl>
    <w:lvl w:ilvl="4" w:tplc="F70C376E">
      <w:start w:val="1"/>
      <w:numFmt w:val="bullet"/>
      <w:lvlText w:val="o"/>
      <w:lvlJc w:val="left"/>
      <w:pPr>
        <w:ind w:left="3600" w:hanging="360"/>
      </w:pPr>
      <w:rPr>
        <w:rFonts w:ascii="Courier New" w:hAnsi="Courier New" w:hint="default"/>
      </w:rPr>
    </w:lvl>
    <w:lvl w:ilvl="5" w:tplc="0778FD2A">
      <w:start w:val="1"/>
      <w:numFmt w:val="bullet"/>
      <w:lvlText w:val=""/>
      <w:lvlJc w:val="left"/>
      <w:pPr>
        <w:ind w:left="4320" w:hanging="360"/>
      </w:pPr>
      <w:rPr>
        <w:rFonts w:ascii="Wingdings" w:hAnsi="Wingdings" w:hint="default"/>
      </w:rPr>
    </w:lvl>
    <w:lvl w:ilvl="6" w:tplc="FF8A1E40">
      <w:start w:val="1"/>
      <w:numFmt w:val="bullet"/>
      <w:lvlText w:val=""/>
      <w:lvlJc w:val="left"/>
      <w:pPr>
        <w:ind w:left="5040" w:hanging="360"/>
      </w:pPr>
      <w:rPr>
        <w:rFonts w:ascii="Symbol" w:hAnsi="Symbol" w:hint="default"/>
      </w:rPr>
    </w:lvl>
    <w:lvl w:ilvl="7" w:tplc="069E37E6">
      <w:start w:val="1"/>
      <w:numFmt w:val="bullet"/>
      <w:lvlText w:val="o"/>
      <w:lvlJc w:val="left"/>
      <w:pPr>
        <w:ind w:left="5760" w:hanging="360"/>
      </w:pPr>
      <w:rPr>
        <w:rFonts w:ascii="Courier New" w:hAnsi="Courier New" w:hint="default"/>
      </w:rPr>
    </w:lvl>
    <w:lvl w:ilvl="8" w:tplc="E92A87C2">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26E64A8"/>
    <w:multiLevelType w:val="hybridMultilevel"/>
    <w:tmpl w:val="C0922A88"/>
    <w:lvl w:ilvl="0" w:tplc="11CCFAC6">
      <w:start w:val="1"/>
      <w:numFmt w:val="bullet"/>
      <w:lvlText w:val=""/>
      <w:lvlJc w:val="left"/>
      <w:pPr>
        <w:ind w:left="720" w:hanging="360"/>
      </w:pPr>
      <w:rPr>
        <w:rFonts w:ascii="Symbol" w:hAnsi="Symbol" w:hint="default"/>
      </w:rPr>
    </w:lvl>
    <w:lvl w:ilvl="1" w:tplc="19063F44">
      <w:start w:val="1"/>
      <w:numFmt w:val="bullet"/>
      <w:lvlText w:val="o"/>
      <w:lvlJc w:val="left"/>
      <w:pPr>
        <w:ind w:left="1440" w:hanging="360"/>
      </w:pPr>
      <w:rPr>
        <w:rFonts w:ascii="Courier New" w:hAnsi="Courier New" w:hint="default"/>
      </w:rPr>
    </w:lvl>
    <w:lvl w:ilvl="2" w:tplc="81F06F6E">
      <w:start w:val="1"/>
      <w:numFmt w:val="bullet"/>
      <w:lvlText w:val=""/>
      <w:lvlJc w:val="left"/>
      <w:pPr>
        <w:ind w:left="2160" w:hanging="360"/>
      </w:pPr>
      <w:rPr>
        <w:rFonts w:ascii="Wingdings" w:hAnsi="Wingdings" w:hint="default"/>
      </w:rPr>
    </w:lvl>
    <w:lvl w:ilvl="3" w:tplc="6010CECA">
      <w:start w:val="1"/>
      <w:numFmt w:val="bullet"/>
      <w:lvlText w:val=""/>
      <w:lvlJc w:val="left"/>
      <w:pPr>
        <w:ind w:left="2880" w:hanging="360"/>
      </w:pPr>
      <w:rPr>
        <w:rFonts w:ascii="Symbol" w:hAnsi="Symbol" w:hint="default"/>
      </w:rPr>
    </w:lvl>
    <w:lvl w:ilvl="4" w:tplc="AFD87E66">
      <w:start w:val="1"/>
      <w:numFmt w:val="bullet"/>
      <w:lvlText w:val="o"/>
      <w:lvlJc w:val="left"/>
      <w:pPr>
        <w:ind w:left="3600" w:hanging="360"/>
      </w:pPr>
      <w:rPr>
        <w:rFonts w:ascii="Courier New" w:hAnsi="Courier New" w:hint="default"/>
      </w:rPr>
    </w:lvl>
    <w:lvl w:ilvl="5" w:tplc="7BDC49FA">
      <w:start w:val="1"/>
      <w:numFmt w:val="bullet"/>
      <w:lvlText w:val=""/>
      <w:lvlJc w:val="left"/>
      <w:pPr>
        <w:ind w:left="4320" w:hanging="360"/>
      </w:pPr>
      <w:rPr>
        <w:rFonts w:ascii="Wingdings" w:hAnsi="Wingdings" w:hint="default"/>
      </w:rPr>
    </w:lvl>
    <w:lvl w:ilvl="6" w:tplc="87A8DDA2">
      <w:start w:val="1"/>
      <w:numFmt w:val="bullet"/>
      <w:lvlText w:val=""/>
      <w:lvlJc w:val="left"/>
      <w:pPr>
        <w:ind w:left="5040" w:hanging="360"/>
      </w:pPr>
      <w:rPr>
        <w:rFonts w:ascii="Symbol" w:hAnsi="Symbol" w:hint="default"/>
      </w:rPr>
    </w:lvl>
    <w:lvl w:ilvl="7" w:tplc="1EB68596">
      <w:start w:val="1"/>
      <w:numFmt w:val="bullet"/>
      <w:lvlText w:val="o"/>
      <w:lvlJc w:val="left"/>
      <w:pPr>
        <w:ind w:left="5760" w:hanging="360"/>
      </w:pPr>
      <w:rPr>
        <w:rFonts w:ascii="Courier New" w:hAnsi="Courier New" w:hint="default"/>
      </w:rPr>
    </w:lvl>
    <w:lvl w:ilvl="8" w:tplc="342E4366">
      <w:start w:val="1"/>
      <w:numFmt w:val="bullet"/>
      <w:lvlText w:val=""/>
      <w:lvlJc w:val="left"/>
      <w:pPr>
        <w:ind w:left="6480" w:hanging="360"/>
      </w:pPr>
      <w:rPr>
        <w:rFonts w:ascii="Wingdings" w:hAnsi="Wingdings" w:hint="default"/>
      </w:rPr>
    </w:lvl>
  </w:abstractNum>
  <w:abstractNum w:abstractNumId="12" w15:restartNumberingAfterBreak="0">
    <w:nsid w:val="3515302C"/>
    <w:multiLevelType w:val="hybridMultilevel"/>
    <w:tmpl w:val="6F6AB310"/>
    <w:lvl w:ilvl="0" w:tplc="EDC2EACA">
      <w:start w:val="1"/>
      <w:numFmt w:val="bullet"/>
      <w:lvlText w:val=""/>
      <w:lvlJc w:val="left"/>
      <w:pPr>
        <w:ind w:left="720" w:hanging="360"/>
      </w:pPr>
      <w:rPr>
        <w:rFonts w:ascii="Symbol" w:hAnsi="Symbol" w:hint="default"/>
      </w:rPr>
    </w:lvl>
    <w:lvl w:ilvl="1" w:tplc="D318FE7C">
      <w:start w:val="1"/>
      <w:numFmt w:val="bullet"/>
      <w:lvlText w:val="o"/>
      <w:lvlJc w:val="left"/>
      <w:pPr>
        <w:ind w:left="1440" w:hanging="360"/>
      </w:pPr>
      <w:rPr>
        <w:rFonts w:ascii="Courier New" w:hAnsi="Courier New" w:hint="default"/>
      </w:rPr>
    </w:lvl>
    <w:lvl w:ilvl="2" w:tplc="7756B28C">
      <w:start w:val="1"/>
      <w:numFmt w:val="bullet"/>
      <w:lvlText w:val=""/>
      <w:lvlJc w:val="left"/>
      <w:pPr>
        <w:ind w:left="2160" w:hanging="360"/>
      </w:pPr>
      <w:rPr>
        <w:rFonts w:ascii="Wingdings" w:hAnsi="Wingdings" w:hint="default"/>
      </w:rPr>
    </w:lvl>
    <w:lvl w:ilvl="3" w:tplc="1C2ADAF6">
      <w:start w:val="1"/>
      <w:numFmt w:val="bullet"/>
      <w:lvlText w:val=""/>
      <w:lvlJc w:val="left"/>
      <w:pPr>
        <w:ind w:left="2880" w:hanging="360"/>
      </w:pPr>
      <w:rPr>
        <w:rFonts w:ascii="Symbol" w:hAnsi="Symbol" w:hint="default"/>
      </w:rPr>
    </w:lvl>
    <w:lvl w:ilvl="4" w:tplc="BCC20B14">
      <w:start w:val="1"/>
      <w:numFmt w:val="bullet"/>
      <w:lvlText w:val="o"/>
      <w:lvlJc w:val="left"/>
      <w:pPr>
        <w:ind w:left="3600" w:hanging="360"/>
      </w:pPr>
      <w:rPr>
        <w:rFonts w:ascii="Courier New" w:hAnsi="Courier New" w:hint="default"/>
      </w:rPr>
    </w:lvl>
    <w:lvl w:ilvl="5" w:tplc="625E1A80">
      <w:start w:val="1"/>
      <w:numFmt w:val="bullet"/>
      <w:lvlText w:val=""/>
      <w:lvlJc w:val="left"/>
      <w:pPr>
        <w:ind w:left="4320" w:hanging="360"/>
      </w:pPr>
      <w:rPr>
        <w:rFonts w:ascii="Wingdings" w:hAnsi="Wingdings" w:hint="default"/>
      </w:rPr>
    </w:lvl>
    <w:lvl w:ilvl="6" w:tplc="F5705CCE">
      <w:start w:val="1"/>
      <w:numFmt w:val="bullet"/>
      <w:lvlText w:val=""/>
      <w:lvlJc w:val="left"/>
      <w:pPr>
        <w:ind w:left="5040" w:hanging="360"/>
      </w:pPr>
      <w:rPr>
        <w:rFonts w:ascii="Symbol" w:hAnsi="Symbol" w:hint="default"/>
      </w:rPr>
    </w:lvl>
    <w:lvl w:ilvl="7" w:tplc="9F00319C">
      <w:start w:val="1"/>
      <w:numFmt w:val="bullet"/>
      <w:lvlText w:val="o"/>
      <w:lvlJc w:val="left"/>
      <w:pPr>
        <w:ind w:left="5760" w:hanging="360"/>
      </w:pPr>
      <w:rPr>
        <w:rFonts w:ascii="Courier New" w:hAnsi="Courier New" w:hint="default"/>
      </w:rPr>
    </w:lvl>
    <w:lvl w:ilvl="8" w:tplc="9A5E8230">
      <w:start w:val="1"/>
      <w:numFmt w:val="bullet"/>
      <w:lvlText w:val=""/>
      <w:lvlJc w:val="left"/>
      <w:pPr>
        <w:ind w:left="6480" w:hanging="360"/>
      </w:pPr>
      <w:rPr>
        <w:rFonts w:ascii="Wingdings" w:hAnsi="Wingdings" w:hint="default"/>
      </w:rPr>
    </w:lvl>
  </w:abstractNum>
  <w:abstractNum w:abstractNumId="13"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0F07C2D"/>
    <w:multiLevelType w:val="hybridMultilevel"/>
    <w:tmpl w:val="47364AD6"/>
    <w:lvl w:ilvl="0" w:tplc="8A86B3F8">
      <w:start w:val="1"/>
      <w:numFmt w:val="bullet"/>
      <w:lvlText w:val=""/>
      <w:lvlJc w:val="left"/>
      <w:pPr>
        <w:ind w:left="720" w:hanging="360"/>
      </w:pPr>
      <w:rPr>
        <w:rFonts w:ascii="Symbol" w:hAnsi="Symbol" w:hint="default"/>
      </w:rPr>
    </w:lvl>
    <w:lvl w:ilvl="1" w:tplc="C2D26468">
      <w:start w:val="1"/>
      <w:numFmt w:val="bullet"/>
      <w:lvlText w:val="o"/>
      <w:lvlJc w:val="left"/>
      <w:pPr>
        <w:ind w:left="1440" w:hanging="360"/>
      </w:pPr>
      <w:rPr>
        <w:rFonts w:ascii="Courier New" w:hAnsi="Courier New" w:hint="default"/>
      </w:rPr>
    </w:lvl>
    <w:lvl w:ilvl="2" w:tplc="660C6BA0">
      <w:start w:val="1"/>
      <w:numFmt w:val="bullet"/>
      <w:lvlText w:val=""/>
      <w:lvlJc w:val="left"/>
      <w:pPr>
        <w:ind w:left="2160" w:hanging="360"/>
      </w:pPr>
      <w:rPr>
        <w:rFonts w:ascii="Wingdings" w:hAnsi="Wingdings" w:hint="default"/>
      </w:rPr>
    </w:lvl>
    <w:lvl w:ilvl="3" w:tplc="70E44C7E">
      <w:start w:val="1"/>
      <w:numFmt w:val="bullet"/>
      <w:lvlText w:val=""/>
      <w:lvlJc w:val="left"/>
      <w:pPr>
        <w:ind w:left="2880" w:hanging="360"/>
      </w:pPr>
      <w:rPr>
        <w:rFonts w:ascii="Symbol" w:hAnsi="Symbol" w:hint="default"/>
      </w:rPr>
    </w:lvl>
    <w:lvl w:ilvl="4" w:tplc="124650CA">
      <w:start w:val="1"/>
      <w:numFmt w:val="bullet"/>
      <w:lvlText w:val="o"/>
      <w:lvlJc w:val="left"/>
      <w:pPr>
        <w:ind w:left="3600" w:hanging="360"/>
      </w:pPr>
      <w:rPr>
        <w:rFonts w:ascii="Courier New" w:hAnsi="Courier New" w:hint="default"/>
      </w:rPr>
    </w:lvl>
    <w:lvl w:ilvl="5" w:tplc="A694F8D0">
      <w:start w:val="1"/>
      <w:numFmt w:val="bullet"/>
      <w:lvlText w:val=""/>
      <w:lvlJc w:val="left"/>
      <w:pPr>
        <w:ind w:left="4320" w:hanging="360"/>
      </w:pPr>
      <w:rPr>
        <w:rFonts w:ascii="Wingdings" w:hAnsi="Wingdings" w:hint="default"/>
      </w:rPr>
    </w:lvl>
    <w:lvl w:ilvl="6" w:tplc="E44CF02A">
      <w:start w:val="1"/>
      <w:numFmt w:val="bullet"/>
      <w:lvlText w:val=""/>
      <w:lvlJc w:val="left"/>
      <w:pPr>
        <w:ind w:left="5040" w:hanging="360"/>
      </w:pPr>
      <w:rPr>
        <w:rFonts w:ascii="Symbol" w:hAnsi="Symbol" w:hint="default"/>
      </w:rPr>
    </w:lvl>
    <w:lvl w:ilvl="7" w:tplc="2012AB60">
      <w:start w:val="1"/>
      <w:numFmt w:val="bullet"/>
      <w:lvlText w:val="o"/>
      <w:lvlJc w:val="left"/>
      <w:pPr>
        <w:ind w:left="5760" w:hanging="360"/>
      </w:pPr>
      <w:rPr>
        <w:rFonts w:ascii="Courier New" w:hAnsi="Courier New" w:hint="default"/>
      </w:rPr>
    </w:lvl>
    <w:lvl w:ilvl="8" w:tplc="180854EE">
      <w:start w:val="1"/>
      <w:numFmt w:val="bullet"/>
      <w:lvlText w:val=""/>
      <w:lvlJc w:val="left"/>
      <w:pPr>
        <w:ind w:left="6480" w:hanging="360"/>
      </w:pPr>
      <w:rPr>
        <w:rFonts w:ascii="Wingdings" w:hAnsi="Wingdings" w:hint="default"/>
      </w:rPr>
    </w:lvl>
  </w:abstractNum>
  <w:abstractNum w:abstractNumId="16"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17904"/>
    <w:multiLevelType w:val="hybridMultilevel"/>
    <w:tmpl w:val="CF34AD4C"/>
    <w:lvl w:ilvl="0" w:tplc="B4D62648">
      <w:start w:val="1"/>
      <w:numFmt w:val="bullet"/>
      <w:lvlText w:val=""/>
      <w:lvlJc w:val="left"/>
      <w:pPr>
        <w:ind w:left="720" w:hanging="360"/>
      </w:pPr>
      <w:rPr>
        <w:rFonts w:ascii="Symbol" w:hAnsi="Symbol" w:hint="default"/>
      </w:rPr>
    </w:lvl>
    <w:lvl w:ilvl="1" w:tplc="00D41BD8">
      <w:start w:val="1"/>
      <w:numFmt w:val="bullet"/>
      <w:lvlText w:val="o"/>
      <w:lvlJc w:val="left"/>
      <w:pPr>
        <w:ind w:left="1440" w:hanging="360"/>
      </w:pPr>
      <w:rPr>
        <w:rFonts w:ascii="Courier New" w:hAnsi="Courier New" w:hint="default"/>
      </w:rPr>
    </w:lvl>
    <w:lvl w:ilvl="2" w:tplc="A760AED8">
      <w:start w:val="1"/>
      <w:numFmt w:val="bullet"/>
      <w:lvlText w:val=""/>
      <w:lvlJc w:val="left"/>
      <w:pPr>
        <w:ind w:left="2160" w:hanging="360"/>
      </w:pPr>
      <w:rPr>
        <w:rFonts w:ascii="Wingdings" w:hAnsi="Wingdings" w:hint="default"/>
      </w:rPr>
    </w:lvl>
    <w:lvl w:ilvl="3" w:tplc="3AFC45B4">
      <w:start w:val="1"/>
      <w:numFmt w:val="bullet"/>
      <w:lvlText w:val=""/>
      <w:lvlJc w:val="left"/>
      <w:pPr>
        <w:ind w:left="2880" w:hanging="360"/>
      </w:pPr>
      <w:rPr>
        <w:rFonts w:ascii="Symbol" w:hAnsi="Symbol" w:hint="default"/>
      </w:rPr>
    </w:lvl>
    <w:lvl w:ilvl="4" w:tplc="5A363296">
      <w:start w:val="1"/>
      <w:numFmt w:val="bullet"/>
      <w:lvlText w:val="o"/>
      <w:lvlJc w:val="left"/>
      <w:pPr>
        <w:ind w:left="3600" w:hanging="360"/>
      </w:pPr>
      <w:rPr>
        <w:rFonts w:ascii="Courier New" w:hAnsi="Courier New" w:hint="default"/>
      </w:rPr>
    </w:lvl>
    <w:lvl w:ilvl="5" w:tplc="09EC197A">
      <w:start w:val="1"/>
      <w:numFmt w:val="bullet"/>
      <w:lvlText w:val=""/>
      <w:lvlJc w:val="left"/>
      <w:pPr>
        <w:ind w:left="4320" w:hanging="360"/>
      </w:pPr>
      <w:rPr>
        <w:rFonts w:ascii="Wingdings" w:hAnsi="Wingdings" w:hint="default"/>
      </w:rPr>
    </w:lvl>
    <w:lvl w:ilvl="6" w:tplc="DC9CD5B6">
      <w:start w:val="1"/>
      <w:numFmt w:val="bullet"/>
      <w:lvlText w:val=""/>
      <w:lvlJc w:val="left"/>
      <w:pPr>
        <w:ind w:left="5040" w:hanging="360"/>
      </w:pPr>
      <w:rPr>
        <w:rFonts w:ascii="Symbol" w:hAnsi="Symbol" w:hint="default"/>
      </w:rPr>
    </w:lvl>
    <w:lvl w:ilvl="7" w:tplc="3CF4E2C4">
      <w:start w:val="1"/>
      <w:numFmt w:val="bullet"/>
      <w:lvlText w:val="o"/>
      <w:lvlJc w:val="left"/>
      <w:pPr>
        <w:ind w:left="5760" w:hanging="360"/>
      </w:pPr>
      <w:rPr>
        <w:rFonts w:ascii="Courier New" w:hAnsi="Courier New" w:hint="default"/>
      </w:rPr>
    </w:lvl>
    <w:lvl w:ilvl="8" w:tplc="32F8D948">
      <w:start w:val="1"/>
      <w:numFmt w:val="bullet"/>
      <w:lvlText w:val=""/>
      <w:lvlJc w:val="left"/>
      <w:pPr>
        <w:ind w:left="6480" w:hanging="360"/>
      </w:pPr>
      <w:rPr>
        <w:rFonts w:ascii="Wingdings" w:hAnsi="Wingdings" w:hint="default"/>
      </w:rPr>
    </w:lvl>
  </w:abstractNum>
  <w:abstractNum w:abstractNumId="18"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B54A2D"/>
    <w:multiLevelType w:val="hybridMultilevel"/>
    <w:tmpl w:val="E5B4EE3C"/>
    <w:lvl w:ilvl="0" w:tplc="058E70B6">
      <w:start w:val="1"/>
      <w:numFmt w:val="bullet"/>
      <w:lvlText w:val=""/>
      <w:lvlJc w:val="left"/>
      <w:pPr>
        <w:ind w:left="720" w:hanging="360"/>
      </w:pPr>
      <w:rPr>
        <w:rFonts w:ascii="Symbol" w:hAnsi="Symbol" w:hint="default"/>
      </w:rPr>
    </w:lvl>
    <w:lvl w:ilvl="1" w:tplc="76AE8588">
      <w:start w:val="1"/>
      <w:numFmt w:val="bullet"/>
      <w:lvlText w:val="o"/>
      <w:lvlJc w:val="left"/>
      <w:pPr>
        <w:ind w:left="1440" w:hanging="360"/>
      </w:pPr>
      <w:rPr>
        <w:rFonts w:ascii="Courier New" w:hAnsi="Courier New" w:hint="default"/>
      </w:rPr>
    </w:lvl>
    <w:lvl w:ilvl="2" w:tplc="21CE20EE">
      <w:start w:val="1"/>
      <w:numFmt w:val="bullet"/>
      <w:lvlText w:val=""/>
      <w:lvlJc w:val="left"/>
      <w:pPr>
        <w:ind w:left="2160" w:hanging="360"/>
      </w:pPr>
      <w:rPr>
        <w:rFonts w:ascii="Wingdings" w:hAnsi="Wingdings" w:hint="default"/>
      </w:rPr>
    </w:lvl>
    <w:lvl w:ilvl="3" w:tplc="9990AB64">
      <w:start w:val="1"/>
      <w:numFmt w:val="bullet"/>
      <w:lvlText w:val=""/>
      <w:lvlJc w:val="left"/>
      <w:pPr>
        <w:ind w:left="2880" w:hanging="360"/>
      </w:pPr>
      <w:rPr>
        <w:rFonts w:ascii="Symbol" w:hAnsi="Symbol" w:hint="default"/>
      </w:rPr>
    </w:lvl>
    <w:lvl w:ilvl="4" w:tplc="9BBC2560">
      <w:start w:val="1"/>
      <w:numFmt w:val="bullet"/>
      <w:lvlText w:val="o"/>
      <w:lvlJc w:val="left"/>
      <w:pPr>
        <w:ind w:left="3600" w:hanging="360"/>
      </w:pPr>
      <w:rPr>
        <w:rFonts w:ascii="Courier New" w:hAnsi="Courier New" w:hint="default"/>
      </w:rPr>
    </w:lvl>
    <w:lvl w:ilvl="5" w:tplc="5B7ADA70">
      <w:start w:val="1"/>
      <w:numFmt w:val="bullet"/>
      <w:lvlText w:val=""/>
      <w:lvlJc w:val="left"/>
      <w:pPr>
        <w:ind w:left="4320" w:hanging="360"/>
      </w:pPr>
      <w:rPr>
        <w:rFonts w:ascii="Wingdings" w:hAnsi="Wingdings" w:hint="default"/>
      </w:rPr>
    </w:lvl>
    <w:lvl w:ilvl="6" w:tplc="811EF72E">
      <w:start w:val="1"/>
      <w:numFmt w:val="bullet"/>
      <w:lvlText w:val=""/>
      <w:lvlJc w:val="left"/>
      <w:pPr>
        <w:ind w:left="5040" w:hanging="360"/>
      </w:pPr>
      <w:rPr>
        <w:rFonts w:ascii="Symbol" w:hAnsi="Symbol" w:hint="default"/>
      </w:rPr>
    </w:lvl>
    <w:lvl w:ilvl="7" w:tplc="2E48C9FE">
      <w:start w:val="1"/>
      <w:numFmt w:val="bullet"/>
      <w:lvlText w:val="o"/>
      <w:lvlJc w:val="left"/>
      <w:pPr>
        <w:ind w:left="5760" w:hanging="360"/>
      </w:pPr>
      <w:rPr>
        <w:rFonts w:ascii="Courier New" w:hAnsi="Courier New" w:hint="default"/>
      </w:rPr>
    </w:lvl>
    <w:lvl w:ilvl="8" w:tplc="C7EA0120">
      <w:start w:val="1"/>
      <w:numFmt w:val="bullet"/>
      <w:lvlText w:val=""/>
      <w:lvlJc w:val="left"/>
      <w:pPr>
        <w:ind w:left="6480" w:hanging="360"/>
      </w:pPr>
      <w:rPr>
        <w:rFonts w:ascii="Wingdings" w:hAnsi="Wingdings" w:hint="default"/>
      </w:rPr>
    </w:lvl>
  </w:abstractNum>
  <w:abstractNum w:abstractNumId="22" w15:restartNumberingAfterBreak="0">
    <w:nsid w:val="621C07A8"/>
    <w:multiLevelType w:val="hybridMultilevel"/>
    <w:tmpl w:val="F31C3AB8"/>
    <w:lvl w:ilvl="0" w:tplc="3304A0B8">
      <w:start w:val="1"/>
      <w:numFmt w:val="bullet"/>
      <w:lvlText w:val=""/>
      <w:lvlJc w:val="left"/>
      <w:pPr>
        <w:ind w:left="720" w:hanging="360"/>
      </w:pPr>
      <w:rPr>
        <w:rFonts w:ascii="Symbol" w:hAnsi="Symbol" w:hint="default"/>
      </w:rPr>
    </w:lvl>
    <w:lvl w:ilvl="1" w:tplc="4C9EAF38">
      <w:start w:val="1"/>
      <w:numFmt w:val="bullet"/>
      <w:lvlText w:val="o"/>
      <w:lvlJc w:val="left"/>
      <w:pPr>
        <w:ind w:left="1440" w:hanging="360"/>
      </w:pPr>
      <w:rPr>
        <w:rFonts w:ascii="Courier New" w:hAnsi="Courier New" w:hint="default"/>
      </w:rPr>
    </w:lvl>
    <w:lvl w:ilvl="2" w:tplc="A3AA5606">
      <w:start w:val="1"/>
      <w:numFmt w:val="bullet"/>
      <w:lvlText w:val=""/>
      <w:lvlJc w:val="left"/>
      <w:pPr>
        <w:ind w:left="2160" w:hanging="360"/>
      </w:pPr>
      <w:rPr>
        <w:rFonts w:ascii="Wingdings" w:hAnsi="Wingdings" w:hint="default"/>
      </w:rPr>
    </w:lvl>
    <w:lvl w:ilvl="3" w:tplc="7534F0D4">
      <w:start w:val="1"/>
      <w:numFmt w:val="bullet"/>
      <w:lvlText w:val=""/>
      <w:lvlJc w:val="left"/>
      <w:pPr>
        <w:ind w:left="2880" w:hanging="360"/>
      </w:pPr>
      <w:rPr>
        <w:rFonts w:ascii="Symbol" w:hAnsi="Symbol" w:hint="default"/>
      </w:rPr>
    </w:lvl>
    <w:lvl w:ilvl="4" w:tplc="7EB461CE">
      <w:start w:val="1"/>
      <w:numFmt w:val="bullet"/>
      <w:lvlText w:val="o"/>
      <w:lvlJc w:val="left"/>
      <w:pPr>
        <w:ind w:left="3600" w:hanging="360"/>
      </w:pPr>
      <w:rPr>
        <w:rFonts w:ascii="Courier New" w:hAnsi="Courier New" w:hint="default"/>
      </w:rPr>
    </w:lvl>
    <w:lvl w:ilvl="5" w:tplc="B208730E">
      <w:start w:val="1"/>
      <w:numFmt w:val="bullet"/>
      <w:lvlText w:val=""/>
      <w:lvlJc w:val="left"/>
      <w:pPr>
        <w:ind w:left="4320" w:hanging="360"/>
      </w:pPr>
      <w:rPr>
        <w:rFonts w:ascii="Wingdings" w:hAnsi="Wingdings" w:hint="default"/>
      </w:rPr>
    </w:lvl>
    <w:lvl w:ilvl="6" w:tplc="7C96F036">
      <w:start w:val="1"/>
      <w:numFmt w:val="bullet"/>
      <w:lvlText w:val=""/>
      <w:lvlJc w:val="left"/>
      <w:pPr>
        <w:ind w:left="5040" w:hanging="360"/>
      </w:pPr>
      <w:rPr>
        <w:rFonts w:ascii="Symbol" w:hAnsi="Symbol" w:hint="default"/>
      </w:rPr>
    </w:lvl>
    <w:lvl w:ilvl="7" w:tplc="DA3CCFCE">
      <w:start w:val="1"/>
      <w:numFmt w:val="bullet"/>
      <w:lvlText w:val="o"/>
      <w:lvlJc w:val="left"/>
      <w:pPr>
        <w:ind w:left="5760" w:hanging="360"/>
      </w:pPr>
      <w:rPr>
        <w:rFonts w:ascii="Courier New" w:hAnsi="Courier New" w:hint="default"/>
      </w:rPr>
    </w:lvl>
    <w:lvl w:ilvl="8" w:tplc="9DD0BE30">
      <w:start w:val="1"/>
      <w:numFmt w:val="bullet"/>
      <w:lvlText w:val=""/>
      <w:lvlJc w:val="left"/>
      <w:pPr>
        <w:ind w:left="6480" w:hanging="360"/>
      </w:pPr>
      <w:rPr>
        <w:rFonts w:ascii="Wingdings" w:hAnsi="Wingdings" w:hint="default"/>
      </w:rPr>
    </w:lvl>
  </w:abstractNum>
  <w:abstractNum w:abstractNumId="23" w15:restartNumberingAfterBreak="0">
    <w:nsid w:val="63A9272A"/>
    <w:multiLevelType w:val="hybridMultilevel"/>
    <w:tmpl w:val="7E00254A"/>
    <w:lvl w:ilvl="0" w:tplc="0854D0DA">
      <w:start w:val="1"/>
      <w:numFmt w:val="bullet"/>
      <w:lvlText w:val=""/>
      <w:lvlJc w:val="left"/>
      <w:pPr>
        <w:ind w:left="720" w:hanging="360"/>
      </w:pPr>
      <w:rPr>
        <w:rFonts w:ascii="Symbol" w:hAnsi="Symbol" w:hint="default"/>
      </w:rPr>
    </w:lvl>
    <w:lvl w:ilvl="1" w:tplc="DD2C68B6">
      <w:start w:val="1"/>
      <w:numFmt w:val="bullet"/>
      <w:lvlText w:val="o"/>
      <w:lvlJc w:val="left"/>
      <w:pPr>
        <w:ind w:left="1440" w:hanging="360"/>
      </w:pPr>
      <w:rPr>
        <w:rFonts w:ascii="Courier New" w:hAnsi="Courier New" w:hint="default"/>
      </w:rPr>
    </w:lvl>
    <w:lvl w:ilvl="2" w:tplc="8FA65D2C">
      <w:start w:val="1"/>
      <w:numFmt w:val="bullet"/>
      <w:lvlText w:val=""/>
      <w:lvlJc w:val="left"/>
      <w:pPr>
        <w:ind w:left="2160" w:hanging="360"/>
      </w:pPr>
      <w:rPr>
        <w:rFonts w:ascii="Wingdings" w:hAnsi="Wingdings" w:hint="default"/>
      </w:rPr>
    </w:lvl>
    <w:lvl w:ilvl="3" w:tplc="D02244B2">
      <w:start w:val="1"/>
      <w:numFmt w:val="bullet"/>
      <w:lvlText w:val=""/>
      <w:lvlJc w:val="left"/>
      <w:pPr>
        <w:ind w:left="2880" w:hanging="360"/>
      </w:pPr>
      <w:rPr>
        <w:rFonts w:ascii="Symbol" w:hAnsi="Symbol" w:hint="default"/>
      </w:rPr>
    </w:lvl>
    <w:lvl w:ilvl="4" w:tplc="B13CBDA0">
      <w:start w:val="1"/>
      <w:numFmt w:val="bullet"/>
      <w:lvlText w:val="o"/>
      <w:lvlJc w:val="left"/>
      <w:pPr>
        <w:ind w:left="3600" w:hanging="360"/>
      </w:pPr>
      <w:rPr>
        <w:rFonts w:ascii="Courier New" w:hAnsi="Courier New" w:hint="default"/>
      </w:rPr>
    </w:lvl>
    <w:lvl w:ilvl="5" w:tplc="520601D0">
      <w:start w:val="1"/>
      <w:numFmt w:val="bullet"/>
      <w:lvlText w:val=""/>
      <w:lvlJc w:val="left"/>
      <w:pPr>
        <w:ind w:left="4320" w:hanging="360"/>
      </w:pPr>
      <w:rPr>
        <w:rFonts w:ascii="Wingdings" w:hAnsi="Wingdings" w:hint="default"/>
      </w:rPr>
    </w:lvl>
    <w:lvl w:ilvl="6" w:tplc="DDA6A32A">
      <w:start w:val="1"/>
      <w:numFmt w:val="bullet"/>
      <w:lvlText w:val=""/>
      <w:lvlJc w:val="left"/>
      <w:pPr>
        <w:ind w:left="5040" w:hanging="360"/>
      </w:pPr>
      <w:rPr>
        <w:rFonts w:ascii="Symbol" w:hAnsi="Symbol" w:hint="default"/>
      </w:rPr>
    </w:lvl>
    <w:lvl w:ilvl="7" w:tplc="1B68E764">
      <w:start w:val="1"/>
      <w:numFmt w:val="bullet"/>
      <w:lvlText w:val="o"/>
      <w:lvlJc w:val="left"/>
      <w:pPr>
        <w:ind w:left="5760" w:hanging="360"/>
      </w:pPr>
      <w:rPr>
        <w:rFonts w:ascii="Courier New" w:hAnsi="Courier New" w:hint="default"/>
      </w:rPr>
    </w:lvl>
    <w:lvl w:ilvl="8" w:tplc="A19C8DEA">
      <w:start w:val="1"/>
      <w:numFmt w:val="bullet"/>
      <w:lvlText w:val=""/>
      <w:lvlJc w:val="left"/>
      <w:pPr>
        <w:ind w:left="6480" w:hanging="360"/>
      </w:pPr>
      <w:rPr>
        <w:rFonts w:ascii="Wingdings" w:hAnsi="Wingdings" w:hint="default"/>
      </w:rPr>
    </w:lvl>
  </w:abstractNum>
  <w:abstractNum w:abstractNumId="24"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C2F13"/>
    <w:multiLevelType w:val="hybridMultilevel"/>
    <w:tmpl w:val="2B90BC72"/>
    <w:lvl w:ilvl="0" w:tplc="ED2EB4E2">
      <w:start w:val="1"/>
      <w:numFmt w:val="bullet"/>
      <w:lvlText w:val=""/>
      <w:lvlJc w:val="left"/>
      <w:pPr>
        <w:ind w:left="720" w:hanging="360"/>
      </w:pPr>
      <w:rPr>
        <w:rFonts w:ascii="Symbol" w:hAnsi="Symbol" w:hint="default"/>
      </w:rPr>
    </w:lvl>
    <w:lvl w:ilvl="1" w:tplc="D2021D58">
      <w:start w:val="1"/>
      <w:numFmt w:val="bullet"/>
      <w:lvlText w:val="o"/>
      <w:lvlJc w:val="left"/>
      <w:pPr>
        <w:ind w:left="1440" w:hanging="360"/>
      </w:pPr>
      <w:rPr>
        <w:rFonts w:ascii="Courier New" w:hAnsi="Courier New" w:hint="default"/>
      </w:rPr>
    </w:lvl>
    <w:lvl w:ilvl="2" w:tplc="3AAA092C">
      <w:start w:val="1"/>
      <w:numFmt w:val="bullet"/>
      <w:lvlText w:val=""/>
      <w:lvlJc w:val="left"/>
      <w:pPr>
        <w:ind w:left="2160" w:hanging="360"/>
      </w:pPr>
      <w:rPr>
        <w:rFonts w:ascii="Wingdings" w:hAnsi="Wingdings" w:hint="default"/>
      </w:rPr>
    </w:lvl>
    <w:lvl w:ilvl="3" w:tplc="3B9654A4">
      <w:start w:val="1"/>
      <w:numFmt w:val="bullet"/>
      <w:lvlText w:val=""/>
      <w:lvlJc w:val="left"/>
      <w:pPr>
        <w:ind w:left="2880" w:hanging="360"/>
      </w:pPr>
      <w:rPr>
        <w:rFonts w:ascii="Symbol" w:hAnsi="Symbol" w:hint="default"/>
      </w:rPr>
    </w:lvl>
    <w:lvl w:ilvl="4" w:tplc="8FA2CF88">
      <w:start w:val="1"/>
      <w:numFmt w:val="bullet"/>
      <w:lvlText w:val="o"/>
      <w:lvlJc w:val="left"/>
      <w:pPr>
        <w:ind w:left="3600" w:hanging="360"/>
      </w:pPr>
      <w:rPr>
        <w:rFonts w:ascii="Courier New" w:hAnsi="Courier New" w:hint="default"/>
      </w:rPr>
    </w:lvl>
    <w:lvl w:ilvl="5" w:tplc="32DC9672">
      <w:start w:val="1"/>
      <w:numFmt w:val="bullet"/>
      <w:lvlText w:val=""/>
      <w:lvlJc w:val="left"/>
      <w:pPr>
        <w:ind w:left="4320" w:hanging="360"/>
      </w:pPr>
      <w:rPr>
        <w:rFonts w:ascii="Wingdings" w:hAnsi="Wingdings" w:hint="default"/>
      </w:rPr>
    </w:lvl>
    <w:lvl w:ilvl="6" w:tplc="F6B6285C">
      <w:start w:val="1"/>
      <w:numFmt w:val="bullet"/>
      <w:lvlText w:val=""/>
      <w:lvlJc w:val="left"/>
      <w:pPr>
        <w:ind w:left="5040" w:hanging="360"/>
      </w:pPr>
      <w:rPr>
        <w:rFonts w:ascii="Symbol" w:hAnsi="Symbol" w:hint="default"/>
      </w:rPr>
    </w:lvl>
    <w:lvl w:ilvl="7" w:tplc="98903810">
      <w:start w:val="1"/>
      <w:numFmt w:val="bullet"/>
      <w:lvlText w:val="o"/>
      <w:lvlJc w:val="left"/>
      <w:pPr>
        <w:ind w:left="5760" w:hanging="360"/>
      </w:pPr>
      <w:rPr>
        <w:rFonts w:ascii="Courier New" w:hAnsi="Courier New" w:hint="default"/>
      </w:rPr>
    </w:lvl>
    <w:lvl w:ilvl="8" w:tplc="4168BC18">
      <w:start w:val="1"/>
      <w:numFmt w:val="bullet"/>
      <w:lvlText w:val=""/>
      <w:lvlJc w:val="left"/>
      <w:pPr>
        <w:ind w:left="6480" w:hanging="360"/>
      </w:pPr>
      <w:rPr>
        <w:rFonts w:ascii="Wingdings" w:hAnsi="Wingdings" w:hint="default"/>
      </w:rPr>
    </w:lvl>
  </w:abstractNum>
  <w:abstractNum w:abstractNumId="2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8"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9"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34" w15:restartNumberingAfterBreak="0">
    <w:nsid w:val="799E6631"/>
    <w:multiLevelType w:val="hybridMultilevel"/>
    <w:tmpl w:val="6C2A10C2"/>
    <w:lvl w:ilvl="0" w:tplc="202466BA">
      <w:start w:val="1"/>
      <w:numFmt w:val="bullet"/>
      <w:lvlText w:val=""/>
      <w:lvlJc w:val="left"/>
      <w:pPr>
        <w:ind w:left="720" w:hanging="360"/>
      </w:pPr>
      <w:rPr>
        <w:rFonts w:ascii="Symbol" w:hAnsi="Symbol" w:hint="default"/>
      </w:rPr>
    </w:lvl>
    <w:lvl w:ilvl="1" w:tplc="79924DEE">
      <w:start w:val="1"/>
      <w:numFmt w:val="bullet"/>
      <w:lvlText w:val="o"/>
      <w:lvlJc w:val="left"/>
      <w:pPr>
        <w:ind w:left="1440" w:hanging="360"/>
      </w:pPr>
      <w:rPr>
        <w:rFonts w:ascii="Courier New" w:hAnsi="Courier New" w:hint="default"/>
      </w:rPr>
    </w:lvl>
    <w:lvl w:ilvl="2" w:tplc="180A7F0E">
      <w:start w:val="1"/>
      <w:numFmt w:val="bullet"/>
      <w:lvlText w:val=""/>
      <w:lvlJc w:val="left"/>
      <w:pPr>
        <w:ind w:left="2160" w:hanging="360"/>
      </w:pPr>
      <w:rPr>
        <w:rFonts w:ascii="Wingdings" w:hAnsi="Wingdings" w:hint="default"/>
      </w:rPr>
    </w:lvl>
    <w:lvl w:ilvl="3" w:tplc="CD5E310A">
      <w:start w:val="1"/>
      <w:numFmt w:val="bullet"/>
      <w:lvlText w:val=""/>
      <w:lvlJc w:val="left"/>
      <w:pPr>
        <w:ind w:left="2880" w:hanging="360"/>
      </w:pPr>
      <w:rPr>
        <w:rFonts w:ascii="Symbol" w:hAnsi="Symbol" w:hint="default"/>
      </w:rPr>
    </w:lvl>
    <w:lvl w:ilvl="4" w:tplc="B082F99A">
      <w:start w:val="1"/>
      <w:numFmt w:val="bullet"/>
      <w:lvlText w:val="o"/>
      <w:lvlJc w:val="left"/>
      <w:pPr>
        <w:ind w:left="3600" w:hanging="360"/>
      </w:pPr>
      <w:rPr>
        <w:rFonts w:ascii="Courier New" w:hAnsi="Courier New" w:hint="default"/>
      </w:rPr>
    </w:lvl>
    <w:lvl w:ilvl="5" w:tplc="2084B314">
      <w:start w:val="1"/>
      <w:numFmt w:val="bullet"/>
      <w:lvlText w:val=""/>
      <w:lvlJc w:val="left"/>
      <w:pPr>
        <w:ind w:left="4320" w:hanging="360"/>
      </w:pPr>
      <w:rPr>
        <w:rFonts w:ascii="Wingdings" w:hAnsi="Wingdings" w:hint="default"/>
      </w:rPr>
    </w:lvl>
    <w:lvl w:ilvl="6" w:tplc="B8D69F24">
      <w:start w:val="1"/>
      <w:numFmt w:val="bullet"/>
      <w:lvlText w:val=""/>
      <w:lvlJc w:val="left"/>
      <w:pPr>
        <w:ind w:left="5040" w:hanging="360"/>
      </w:pPr>
      <w:rPr>
        <w:rFonts w:ascii="Symbol" w:hAnsi="Symbol" w:hint="default"/>
      </w:rPr>
    </w:lvl>
    <w:lvl w:ilvl="7" w:tplc="C332E910">
      <w:start w:val="1"/>
      <w:numFmt w:val="bullet"/>
      <w:lvlText w:val="o"/>
      <w:lvlJc w:val="left"/>
      <w:pPr>
        <w:ind w:left="5760" w:hanging="360"/>
      </w:pPr>
      <w:rPr>
        <w:rFonts w:ascii="Courier New" w:hAnsi="Courier New" w:hint="default"/>
      </w:rPr>
    </w:lvl>
    <w:lvl w:ilvl="8" w:tplc="A1722016">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1"/>
  </w:num>
  <w:num w:numId="4">
    <w:abstractNumId w:val="2"/>
  </w:num>
  <w:num w:numId="5">
    <w:abstractNumId w:val="22"/>
  </w:num>
  <w:num w:numId="6">
    <w:abstractNumId w:val="21"/>
  </w:num>
  <w:num w:numId="7">
    <w:abstractNumId w:val="12"/>
  </w:num>
  <w:num w:numId="8">
    <w:abstractNumId w:val="25"/>
  </w:num>
  <w:num w:numId="9">
    <w:abstractNumId w:val="15"/>
  </w:num>
  <w:num w:numId="10">
    <w:abstractNumId w:val="17"/>
  </w:num>
  <w:num w:numId="11">
    <w:abstractNumId w:val="8"/>
  </w:num>
  <w:num w:numId="12">
    <w:abstractNumId w:val="6"/>
  </w:num>
  <w:num w:numId="13">
    <w:abstractNumId w:val="9"/>
  </w:num>
  <w:num w:numId="14">
    <w:abstractNumId w:val="10"/>
  </w:num>
  <w:num w:numId="15">
    <w:abstractNumId w:val="3"/>
  </w:num>
  <w:num w:numId="16">
    <w:abstractNumId w:val="14"/>
  </w:num>
  <w:num w:numId="17">
    <w:abstractNumId w:val="26"/>
  </w:num>
  <w:num w:numId="18">
    <w:abstractNumId w:val="32"/>
  </w:num>
  <w:num w:numId="19">
    <w:abstractNumId w:val="30"/>
  </w:num>
  <w:num w:numId="20">
    <w:abstractNumId w:val="27"/>
  </w:num>
  <w:num w:numId="21">
    <w:abstractNumId w:val="7"/>
  </w:num>
  <w:num w:numId="22">
    <w:abstractNumId w:val="31"/>
  </w:num>
  <w:num w:numId="23">
    <w:abstractNumId w:val="20"/>
  </w:num>
  <w:num w:numId="24">
    <w:abstractNumId w:val="18"/>
  </w:num>
  <w:num w:numId="25">
    <w:abstractNumId w:val="4"/>
  </w:num>
  <w:num w:numId="26">
    <w:abstractNumId w:val="29"/>
  </w:num>
  <w:num w:numId="27">
    <w:abstractNumId w:val="5"/>
  </w:num>
  <w:num w:numId="28">
    <w:abstractNumId w:val="33"/>
  </w:num>
  <w:num w:numId="29">
    <w:abstractNumId w:val="24"/>
  </w:num>
  <w:num w:numId="30">
    <w:abstractNumId w:val="1"/>
  </w:num>
  <w:num w:numId="31">
    <w:abstractNumId w:val="13"/>
  </w:num>
  <w:num w:numId="32">
    <w:abstractNumId w:val="19"/>
  </w:num>
  <w:num w:numId="33">
    <w:abstractNumId w:val="0"/>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54"/>
    <w:rsid w:val="001A5E80"/>
    <w:rsid w:val="00F43E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uiPriority w:val="34"/>
    <w:qFormat/>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educationendowmentfoundation.org.uk/education-evidence/teaching-learning-toolkit/arts-particip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ducationendowmentfoundation.org.uk/tools/assessing-and-monitoring-pupil-progress/testing/standardised-tests/" TargetMode="External"/><Relationship Id="rId17"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individualised-instru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reading-comprehension-strategies/" TargetMode="Externa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theme" Target="theme/theme1.xm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A3351-5390-4EEF-99B3-C49BD5A2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6C419-786F-4A69-B30A-4E8BC9AA26C4}">
  <ds:schemaRefs>
    <ds:schemaRef ds:uri="http://schemas.microsoft.com/sharepoint/v3/contenttype/forms"/>
  </ds:schemaRefs>
</ds:datastoreItem>
</file>

<file path=customXml/itemProps3.xml><?xml version="1.0" encoding="utf-8"?>
<ds:datastoreItem xmlns:ds="http://schemas.openxmlformats.org/officeDocument/2006/customXml" ds:itemID="{E3E81482-DF4A-409B-A443-DE808E2558FC}">
  <ds:schemaRefs>
    <ds:schemaRef ds:uri="http://schemas.microsoft.com/office/infopath/2007/PartnerControls"/>
    <ds:schemaRef ds:uri="http://purl.org/dc/dcmitype/"/>
    <ds:schemaRef ds:uri="fc4813a7-6522-4e15-89a2-8c9508ac84b8"/>
    <ds:schemaRef ds:uri="http://schemas.microsoft.com/office/2006/documentManagement/types"/>
    <ds:schemaRef ds:uri="http://www.w3.org/XML/1998/namespace"/>
    <ds:schemaRef ds:uri="http://purl.org/dc/elements/1.1/"/>
    <ds:schemaRef ds:uri="f65edd37-60b1-4ef0-a8b9-99e1686f0dda"/>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Pupil premium example statement (secondary)</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(secondary)</dc:title>
  <dc:subject/>
  <dc:creator>Publishing.TEAM@education.gsi.gov.uk</dc:creator>
  <cp:keywords/>
  <dc:description>Master-ET-v3.8</dc:description>
  <cp:lastModifiedBy>Miss H Booth</cp:lastModifiedBy>
  <cp:revision>2</cp:revision>
  <cp:lastPrinted>2014-09-17T13:26:00Z</cp:lastPrinted>
  <dcterms:created xsi:type="dcterms:W3CDTF">2023-01-23T09:14:00Z</dcterms:created>
  <dcterms:modified xsi:type="dcterms:W3CDTF">2023-01-23T09:14:00Z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