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38" w:type="dxa"/>
        <w:jc w:val="center"/>
        <w:tblLook w:val="04A0" w:firstRow="1" w:lastRow="0" w:firstColumn="1" w:lastColumn="0" w:noHBand="0" w:noVBand="1"/>
      </w:tblPr>
      <w:tblGrid>
        <w:gridCol w:w="1696"/>
        <w:gridCol w:w="1886"/>
        <w:gridCol w:w="572"/>
        <w:gridCol w:w="1653"/>
        <w:gridCol w:w="1985"/>
        <w:gridCol w:w="1984"/>
        <w:gridCol w:w="1701"/>
        <w:gridCol w:w="2268"/>
        <w:gridCol w:w="2693"/>
      </w:tblGrid>
      <w:tr w:rsidR="00CF11FD" w:rsidTr="00495008">
        <w:trPr>
          <w:trHeight w:val="682"/>
          <w:jc w:val="center"/>
        </w:trPr>
        <w:tc>
          <w:tcPr>
            <w:tcW w:w="1696" w:type="dxa"/>
            <w:vMerge w:val="restart"/>
          </w:tcPr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:rsidR="00CF11FD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CF11FD" w:rsidRPr="008B2A4F" w:rsidRDefault="00CF11FD" w:rsidP="001B1137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:rsidR="00CF11FD" w:rsidRDefault="00CF11FD" w:rsidP="001B1137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886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KS2 National Curriculum</w:t>
            </w:r>
          </w:p>
        </w:tc>
        <w:tc>
          <w:tcPr>
            <w:tcW w:w="572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653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F11FD" w:rsidRPr="00495008" w:rsidRDefault="00CF11FD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CF11FD" w:rsidRDefault="00CF11FD" w:rsidP="001B1137">
            <w:r>
              <w:t>Next Steps</w:t>
            </w:r>
          </w:p>
        </w:tc>
      </w:tr>
      <w:tr w:rsidR="001B1137" w:rsidTr="00495008">
        <w:trPr>
          <w:trHeight w:val="1402"/>
          <w:jc w:val="center"/>
        </w:trPr>
        <w:tc>
          <w:tcPr>
            <w:tcW w:w="1696" w:type="dxa"/>
            <w:vMerge/>
          </w:tcPr>
          <w:p w:rsidR="001B1137" w:rsidRDefault="001B1137" w:rsidP="001B1137">
            <w:pPr>
              <w:spacing w:line="240" w:lineRule="auto"/>
              <w:jc w:val="center"/>
            </w:pPr>
          </w:p>
        </w:tc>
        <w:tc>
          <w:tcPr>
            <w:tcW w:w="1886" w:type="dxa"/>
            <w:vMerge w:val="restart"/>
          </w:tcPr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Produce creative work, exploring their ideas and recording their experiences.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 xml:space="preserve">Become proficient in </w:t>
            </w:r>
            <w:r w:rsidR="00086914" w:rsidRPr="00495008">
              <w:rPr>
                <w:rFonts w:ascii="Arial" w:hAnsi="Arial" w:cs="Arial"/>
                <w:sz w:val="20"/>
                <w:szCs w:val="20"/>
              </w:rPr>
              <w:t>a variety of art forms.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Evaluate and analyse creative works using the language of art, craft and design.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Know about</w:t>
            </w:r>
            <w:r w:rsidR="00086914" w:rsidRPr="00495008">
              <w:rPr>
                <w:rFonts w:ascii="Arial" w:hAnsi="Arial" w:cs="Arial"/>
                <w:sz w:val="20"/>
                <w:szCs w:val="20"/>
              </w:rPr>
              <w:t xml:space="preserve"> Art History, Artists, Architects</w:t>
            </w:r>
            <w:r w:rsidR="00F21932" w:rsidRPr="00495008">
              <w:rPr>
                <w:rFonts w:ascii="Arial" w:hAnsi="Arial" w:cs="Arial"/>
                <w:sz w:val="20"/>
                <w:szCs w:val="20"/>
              </w:rPr>
              <w:t xml:space="preserve">, designers </w:t>
            </w:r>
            <w:r w:rsidR="00086914" w:rsidRPr="00495008">
              <w:rPr>
                <w:rFonts w:ascii="Arial" w:hAnsi="Arial" w:cs="Arial"/>
                <w:sz w:val="20"/>
                <w:szCs w:val="20"/>
              </w:rPr>
              <w:t>and Cultures.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 xml:space="preserve">To record their observations and use them to review and revisit 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Ideas.</w:t>
            </w:r>
          </w:p>
          <w:p w:rsidR="00FD4638" w:rsidRPr="00495008" w:rsidRDefault="00FD4638" w:rsidP="00FD4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137" w:rsidRPr="00495008" w:rsidRDefault="00FD4638" w:rsidP="00F21932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To improve their mastery of art and design techniques</w:t>
            </w:r>
            <w:r w:rsidR="00086914" w:rsidRPr="004950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952AAE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Baseline and Observational Drawing and Colour Theory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137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>Artists include Amira Gale and Georgia O’Keeffe.</w:t>
            </w:r>
          </w:p>
        </w:tc>
        <w:tc>
          <w:tcPr>
            <w:tcW w:w="1985" w:type="dxa"/>
          </w:tcPr>
          <w:p w:rsidR="001B1137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Mexican Day of the Dead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– Symmetry, pattern and clay relief.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38" w:rsidRPr="00495008" w:rsidRDefault="00FD4638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>Artists include</w:t>
            </w:r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 xml:space="preserve"> Pristina </w:t>
            </w:r>
            <w:proofErr w:type="spellStart"/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Cartera</w:t>
            </w:r>
            <w:proofErr w:type="spellEnd"/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Turkas</w:t>
            </w:r>
            <w:proofErr w:type="spellEnd"/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B1137" w:rsidRPr="00495008" w:rsidRDefault="00FD4638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Under the Microscope.</w:t>
            </w:r>
          </w:p>
          <w:p w:rsidR="00952AAE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 xml:space="preserve">Abstract painting, 3D Mod roc and painting skills. 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38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Artists include Klari Reis and Fredrick </w:t>
            </w:r>
            <w:proofErr w:type="spellStart"/>
            <w:r w:rsidRPr="00495008">
              <w:rPr>
                <w:rFonts w:ascii="Arial" w:hAnsi="Arial" w:cs="Arial"/>
                <w:i/>
                <w:sz w:val="20"/>
                <w:szCs w:val="20"/>
              </w:rPr>
              <w:t>Elfving</w:t>
            </w:r>
            <w:proofErr w:type="spellEnd"/>
          </w:p>
        </w:tc>
        <w:tc>
          <w:tcPr>
            <w:tcW w:w="1701" w:type="dxa"/>
          </w:tcPr>
          <w:p w:rsidR="001B1137" w:rsidRPr="00495008" w:rsidRDefault="00945876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Natural Forms</w:t>
            </w:r>
          </w:p>
          <w:p w:rsidR="00945876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Skills based project leading to A2 final 2D piece.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45876" w:rsidRPr="00495008" w:rsidRDefault="00945876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Artists include Karl </w:t>
            </w:r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Blossfeldt</w:t>
            </w: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:rsidR="001B1137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Exam based question based on individual choices</w:t>
            </w:r>
            <w:r w:rsidRPr="004950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AAE" w:rsidRPr="00495008" w:rsidRDefault="00952AAE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Students given a selection of starting points to complete their own folder leading up to the 5-hour Mock exam.</w:t>
            </w:r>
          </w:p>
          <w:p w:rsidR="00952AAE" w:rsidRPr="00495008" w:rsidRDefault="00952AAE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This will cover all assessment points AO1, 2, 3 and 4.</w:t>
            </w:r>
          </w:p>
        </w:tc>
        <w:tc>
          <w:tcPr>
            <w:tcW w:w="2693" w:type="dxa"/>
            <w:vMerge w:val="restart"/>
          </w:tcPr>
          <w:p w:rsidR="001B1137" w:rsidRPr="00495008" w:rsidRDefault="001B1137" w:rsidP="001B1137">
            <w:pPr>
              <w:rPr>
                <w:b/>
              </w:rPr>
            </w:pPr>
            <w:r w:rsidRPr="00495008">
              <w:rPr>
                <w:b/>
              </w:rPr>
              <w:t>KS5:</w:t>
            </w:r>
          </w:p>
          <w:p w:rsidR="001B1137" w:rsidRPr="00735945" w:rsidRDefault="00735945" w:rsidP="001B1137">
            <w:pPr>
              <w:rPr>
                <w:b/>
                <w:u w:val="single"/>
              </w:rPr>
            </w:pPr>
            <w:r w:rsidRPr="00735945">
              <w:rPr>
                <w:b/>
                <w:u w:val="single"/>
              </w:rPr>
              <w:t>Holy Cross College</w:t>
            </w:r>
          </w:p>
          <w:p w:rsidR="00735945" w:rsidRPr="00735945" w:rsidRDefault="00086914" w:rsidP="0073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Level </w:t>
            </w:r>
            <w:r w:rsidR="00735945" w:rsidRPr="00735945">
              <w:rPr>
                <w:sz w:val="20"/>
                <w:szCs w:val="20"/>
              </w:rPr>
              <w:t>Art &amp; Design</w:t>
            </w:r>
          </w:p>
          <w:p w:rsidR="00735945" w:rsidRPr="00735945" w:rsidRDefault="00735945" w:rsidP="001B1137">
            <w:pPr>
              <w:rPr>
                <w:sz w:val="20"/>
                <w:szCs w:val="20"/>
              </w:rPr>
            </w:pPr>
            <w:r w:rsidRPr="00735945">
              <w:rPr>
                <w:sz w:val="20"/>
                <w:szCs w:val="20"/>
              </w:rPr>
              <w:t>Graphics</w:t>
            </w:r>
          </w:p>
          <w:p w:rsidR="00735945" w:rsidRPr="00735945" w:rsidRDefault="00735945" w:rsidP="001B1137">
            <w:pPr>
              <w:rPr>
                <w:sz w:val="20"/>
                <w:szCs w:val="20"/>
              </w:rPr>
            </w:pPr>
            <w:r w:rsidRPr="00735945">
              <w:rPr>
                <w:sz w:val="20"/>
                <w:szCs w:val="20"/>
              </w:rPr>
              <w:t>Photography</w:t>
            </w:r>
          </w:p>
          <w:p w:rsidR="00735945" w:rsidRDefault="00735945" w:rsidP="001B1137">
            <w:pPr>
              <w:rPr>
                <w:sz w:val="20"/>
                <w:szCs w:val="20"/>
              </w:rPr>
            </w:pPr>
            <w:r w:rsidRPr="00735945">
              <w:rPr>
                <w:sz w:val="20"/>
                <w:szCs w:val="20"/>
              </w:rPr>
              <w:t>Textiles</w:t>
            </w:r>
          </w:p>
          <w:p w:rsidR="00735945" w:rsidRPr="00086914" w:rsidRDefault="00735945" w:rsidP="001B1137">
            <w:pPr>
              <w:rPr>
                <w:b/>
                <w:u w:val="single"/>
              </w:rPr>
            </w:pPr>
            <w:r w:rsidRPr="00086914">
              <w:rPr>
                <w:b/>
                <w:u w:val="single"/>
              </w:rPr>
              <w:t>Bury College</w:t>
            </w:r>
          </w:p>
          <w:p w:rsidR="00735945" w:rsidRDefault="00086914" w:rsidP="001B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Level Art, Craft and Design</w:t>
            </w:r>
          </w:p>
          <w:p w:rsidR="00086914" w:rsidRDefault="00086914" w:rsidP="001B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Level Photography</w:t>
            </w:r>
          </w:p>
          <w:p w:rsidR="00086914" w:rsidRDefault="00086914" w:rsidP="001B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Theatrical Special Effects &amp; Media Make up</w:t>
            </w:r>
          </w:p>
          <w:p w:rsidR="00086914" w:rsidRDefault="00086914" w:rsidP="001B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UAL Art &amp; Design</w:t>
            </w:r>
          </w:p>
          <w:p w:rsidR="001B1137" w:rsidRPr="00495008" w:rsidRDefault="00086914" w:rsidP="001B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L3 UAL Art &amp; Design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Games Design</w:t>
            </w:r>
          </w:p>
          <w:p w:rsidR="001B1137" w:rsidRPr="00495008" w:rsidRDefault="001B1137" w:rsidP="001B1137">
            <w:pPr>
              <w:rPr>
                <w:sz w:val="20"/>
              </w:rPr>
            </w:pPr>
            <w:r w:rsidRPr="00495008">
              <w:rPr>
                <w:b/>
                <w:sz w:val="20"/>
              </w:rPr>
              <w:t>Careers</w:t>
            </w:r>
            <w:r w:rsidRPr="00495008">
              <w:rPr>
                <w:sz w:val="20"/>
              </w:rPr>
              <w:t>: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Architecture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Film &amp; TV design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Fashion Design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Art Therapist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Teacher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Printmaker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Graphic designer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Photographer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Journalism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Interior Designer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Museum curator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Gallery exhibitions officer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Stylist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Prop maker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Fashion Marketing</w:t>
            </w:r>
          </w:p>
          <w:p w:rsidR="00086914" w:rsidRPr="00495008" w:rsidRDefault="00086914" w:rsidP="001B1137">
            <w:pPr>
              <w:rPr>
                <w:sz w:val="20"/>
              </w:rPr>
            </w:pPr>
            <w:r w:rsidRPr="00495008">
              <w:rPr>
                <w:sz w:val="20"/>
              </w:rPr>
              <w:t>Costume &amp; Theatre design</w:t>
            </w:r>
          </w:p>
        </w:tc>
      </w:tr>
      <w:tr w:rsidR="001B1137" w:rsidTr="00495008">
        <w:trPr>
          <w:trHeight w:val="2302"/>
          <w:jc w:val="center"/>
        </w:trPr>
        <w:tc>
          <w:tcPr>
            <w:tcW w:w="1696" w:type="dxa"/>
            <w:vMerge/>
          </w:tcPr>
          <w:p w:rsidR="001B1137" w:rsidRDefault="001B1137" w:rsidP="001B1137"/>
        </w:tc>
        <w:tc>
          <w:tcPr>
            <w:tcW w:w="1886" w:type="dxa"/>
            <w:vMerge/>
          </w:tcPr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FD4638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Observational Drawing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and understanding materials and skills.</w:t>
            </w:r>
          </w:p>
        </w:tc>
        <w:tc>
          <w:tcPr>
            <w:tcW w:w="1985" w:type="dxa"/>
          </w:tcPr>
          <w:p w:rsidR="001B1137" w:rsidRPr="00495008" w:rsidRDefault="00FD4638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War and Conflict</w:t>
            </w:r>
          </w:p>
          <w:p w:rsidR="00952AAE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 xml:space="preserve">War artists and poets, transfer and print techniques and collage. 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38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Artists include Louis </w:t>
            </w:r>
            <w:proofErr w:type="spellStart"/>
            <w:r w:rsidRPr="00495008">
              <w:rPr>
                <w:rFonts w:ascii="Arial" w:hAnsi="Arial" w:cs="Arial"/>
                <w:i/>
                <w:sz w:val="20"/>
                <w:szCs w:val="20"/>
              </w:rPr>
              <w:t>Forain</w:t>
            </w:r>
            <w:proofErr w:type="spellEnd"/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 and Kurt Schwitters.</w:t>
            </w:r>
          </w:p>
        </w:tc>
        <w:tc>
          <w:tcPr>
            <w:tcW w:w="1984" w:type="dxa"/>
          </w:tcPr>
          <w:p w:rsidR="001B1137" w:rsidRPr="00495008" w:rsidRDefault="00FD4638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Architecture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38" w:rsidRPr="00495008" w:rsidRDefault="00FD4638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>Artists include Ian Murphy, Ruth Allen and Stephen Wiltshire</w:t>
            </w:r>
          </w:p>
        </w:tc>
        <w:tc>
          <w:tcPr>
            <w:tcW w:w="1701" w:type="dxa"/>
          </w:tcPr>
          <w:p w:rsidR="001B1137" w:rsidRPr="00495008" w:rsidRDefault="00945876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Natural Form leading into organisms.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45876" w:rsidRPr="00495008" w:rsidRDefault="00945876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Artists include Ernst Haeckel, David </w:t>
            </w:r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Godsell</w:t>
            </w:r>
            <w:r w:rsidRPr="00495008">
              <w:rPr>
                <w:rFonts w:ascii="Arial" w:hAnsi="Arial" w:cs="Arial"/>
                <w:i/>
                <w:sz w:val="20"/>
                <w:szCs w:val="20"/>
              </w:rPr>
              <w:t>, Bruce Riley, Alice Ballard and William Kidd.</w:t>
            </w:r>
          </w:p>
        </w:tc>
        <w:tc>
          <w:tcPr>
            <w:tcW w:w="2268" w:type="dxa"/>
          </w:tcPr>
          <w:p w:rsidR="001B1137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Externally set Exam Paper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in preparation for the </w:t>
            </w:r>
            <w:proofErr w:type="gramStart"/>
            <w:r w:rsidRPr="00495008">
              <w:rPr>
                <w:rFonts w:ascii="Arial" w:hAnsi="Arial" w:cs="Arial"/>
                <w:sz w:val="20"/>
                <w:szCs w:val="20"/>
              </w:rPr>
              <w:t>10 hour</w:t>
            </w:r>
            <w:proofErr w:type="gramEnd"/>
            <w:r w:rsidRPr="00495008">
              <w:rPr>
                <w:rFonts w:ascii="Arial" w:hAnsi="Arial" w:cs="Arial"/>
                <w:sz w:val="20"/>
                <w:szCs w:val="20"/>
              </w:rPr>
              <w:t xml:space="preserve"> exam </w:t>
            </w:r>
          </w:p>
        </w:tc>
        <w:tc>
          <w:tcPr>
            <w:tcW w:w="2693" w:type="dxa"/>
            <w:vMerge/>
          </w:tcPr>
          <w:p w:rsidR="001B1137" w:rsidRDefault="001B1137" w:rsidP="001B1137"/>
        </w:tc>
      </w:tr>
      <w:tr w:rsidR="001B1137" w:rsidTr="00495008">
        <w:trPr>
          <w:trHeight w:val="2302"/>
          <w:jc w:val="center"/>
        </w:trPr>
        <w:tc>
          <w:tcPr>
            <w:tcW w:w="1696" w:type="dxa"/>
            <w:vMerge/>
          </w:tcPr>
          <w:p w:rsidR="001B1137" w:rsidRDefault="001B1137" w:rsidP="001B1137"/>
        </w:tc>
        <w:tc>
          <w:tcPr>
            <w:tcW w:w="1886" w:type="dxa"/>
            <w:vMerge/>
          </w:tcPr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FD4638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Bugs and Birds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– Pattern, design and 3D. 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137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 xml:space="preserve">Artists include Mark </w:t>
            </w:r>
            <w:proofErr w:type="spellStart"/>
            <w:r w:rsidRPr="00495008">
              <w:rPr>
                <w:rFonts w:ascii="Arial" w:hAnsi="Arial" w:cs="Arial"/>
                <w:i/>
                <w:sz w:val="20"/>
                <w:szCs w:val="20"/>
              </w:rPr>
              <w:t>Hearld</w:t>
            </w:r>
            <w:proofErr w:type="spellEnd"/>
            <w:r w:rsidRPr="00495008">
              <w:rPr>
                <w:rFonts w:ascii="Arial" w:hAnsi="Arial" w:cs="Arial"/>
                <w:i/>
                <w:sz w:val="20"/>
                <w:szCs w:val="20"/>
              </w:rPr>
              <w:t>, Rosalind Monks and Abby Diamond.</w:t>
            </w:r>
          </w:p>
          <w:p w:rsidR="001B1137" w:rsidRPr="00495008" w:rsidRDefault="001B1137" w:rsidP="001B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AAE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Food through Pop Art.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137" w:rsidRPr="00495008" w:rsidRDefault="00FD4638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>Artists include Andy Warhol, Roy Lichtenstein, Sarah Graham and Claus Oldenbu</w:t>
            </w:r>
            <w:r w:rsidR="00F21932" w:rsidRPr="00495008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95008">
              <w:rPr>
                <w:rFonts w:ascii="Arial" w:hAnsi="Arial" w:cs="Arial"/>
                <w:i/>
                <w:sz w:val="20"/>
                <w:szCs w:val="20"/>
              </w:rPr>
              <w:t>g.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B1137" w:rsidRPr="00495008" w:rsidRDefault="00945876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Portraits</w:t>
            </w:r>
          </w:p>
          <w:p w:rsidR="00945876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How to draw facial features and portraits successfully.</w:t>
            </w:r>
          </w:p>
          <w:p w:rsidR="00952AAE" w:rsidRPr="00495008" w:rsidRDefault="00952AAE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38" w:rsidRPr="00495008" w:rsidRDefault="00FD4638" w:rsidP="001B1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008">
              <w:rPr>
                <w:rFonts w:ascii="Arial" w:hAnsi="Arial" w:cs="Arial"/>
                <w:i/>
                <w:sz w:val="20"/>
                <w:szCs w:val="20"/>
              </w:rPr>
              <w:t>Artists includ</w:t>
            </w:r>
            <w:r w:rsidR="00945876" w:rsidRPr="00495008">
              <w:rPr>
                <w:rFonts w:ascii="Arial" w:hAnsi="Arial" w:cs="Arial"/>
                <w:i/>
                <w:sz w:val="20"/>
                <w:szCs w:val="20"/>
              </w:rPr>
              <w:t>e Luke Dixon and Justin Maas</w:t>
            </w:r>
            <w:r w:rsidR="00952AAE" w:rsidRPr="004950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1137" w:rsidRPr="00495008" w:rsidRDefault="00945876" w:rsidP="001B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008">
              <w:rPr>
                <w:rFonts w:ascii="Arial" w:hAnsi="Arial" w:cs="Arial"/>
                <w:b/>
                <w:sz w:val="20"/>
                <w:szCs w:val="20"/>
              </w:rPr>
              <w:t>Natural Forms /Organisms</w:t>
            </w:r>
          </w:p>
          <w:p w:rsidR="00945876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Culmination of projects leading to clay and textile final pieces.</w:t>
            </w:r>
          </w:p>
        </w:tc>
        <w:tc>
          <w:tcPr>
            <w:tcW w:w="2268" w:type="dxa"/>
          </w:tcPr>
          <w:p w:rsidR="001B1137" w:rsidRPr="00495008" w:rsidRDefault="00945876" w:rsidP="001B1137">
            <w:pPr>
              <w:rPr>
                <w:rFonts w:ascii="Arial" w:hAnsi="Arial" w:cs="Arial"/>
                <w:sz w:val="20"/>
                <w:szCs w:val="20"/>
              </w:rPr>
            </w:pPr>
            <w:r w:rsidRPr="00495008">
              <w:rPr>
                <w:rFonts w:ascii="Arial" w:hAnsi="Arial" w:cs="Arial"/>
                <w:sz w:val="20"/>
                <w:szCs w:val="20"/>
              </w:rPr>
              <w:t>Completion of exam and coursework</w:t>
            </w:r>
            <w:r w:rsidR="00952AAE" w:rsidRPr="00495008">
              <w:rPr>
                <w:rFonts w:ascii="Arial" w:hAnsi="Arial" w:cs="Arial"/>
                <w:sz w:val="20"/>
                <w:szCs w:val="20"/>
              </w:rPr>
              <w:t>.</w:t>
            </w:r>
            <w:r w:rsidRPr="00495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1B1137" w:rsidRDefault="001B1137" w:rsidP="001B1137"/>
        </w:tc>
      </w:tr>
    </w:tbl>
    <w:p w:rsidR="00D768B8" w:rsidRPr="00D768B8" w:rsidRDefault="00D768B8">
      <w:pPr>
        <w:rPr>
          <w:lang w:val="en-US"/>
        </w:rPr>
      </w:pPr>
      <w:bookmarkStart w:id="0" w:name="_GoBack"/>
      <w:bookmarkEnd w:id="0"/>
    </w:p>
    <w:sectPr w:rsidR="00D768B8" w:rsidRPr="00D768B8" w:rsidSect="00495008">
      <w:headerReference w:type="first" r:id="rId10"/>
      <w:pgSz w:w="16838" w:h="11906" w:orient="landscape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8D" w:rsidRDefault="0068048D" w:rsidP="001B1137">
      <w:pPr>
        <w:spacing w:after="0" w:line="240" w:lineRule="auto"/>
      </w:pPr>
      <w:r>
        <w:separator/>
      </w:r>
    </w:p>
  </w:endnote>
  <w:endnote w:type="continuationSeparator" w:id="0">
    <w:p w:rsidR="0068048D" w:rsidRDefault="0068048D" w:rsidP="001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8D" w:rsidRDefault="0068048D" w:rsidP="001B1137">
      <w:pPr>
        <w:spacing w:after="0" w:line="240" w:lineRule="auto"/>
      </w:pPr>
      <w:r>
        <w:separator/>
      </w:r>
    </w:p>
  </w:footnote>
  <w:footnote w:type="continuationSeparator" w:id="0">
    <w:p w:rsidR="0068048D" w:rsidRDefault="0068048D" w:rsidP="001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37" w:rsidRPr="00495008" w:rsidRDefault="001B1137" w:rsidP="001B1137">
    <w:pPr>
      <w:rPr>
        <w:b/>
        <w:bCs/>
        <w:lang w:val="en-US"/>
      </w:rPr>
    </w:pPr>
    <w:r w:rsidRPr="00D768B8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0E0F8244" wp14:editId="04052EF7">
          <wp:simplePos x="0" y="0"/>
          <wp:positionH relativeFrom="column">
            <wp:posOffset>8754091</wp:posOffset>
          </wp:positionH>
          <wp:positionV relativeFrom="paragraph">
            <wp:posOffset>-184245</wp:posOffset>
          </wp:positionV>
          <wp:extent cx="666750" cy="661035"/>
          <wp:effectExtent l="0" t="0" r="0" b="5715"/>
          <wp:wrapThrough wrapText="bothSides">
            <wp:wrapPolygon edited="0">
              <wp:start x="9257" y="0"/>
              <wp:lineTo x="5554" y="622"/>
              <wp:lineTo x="2469" y="4980"/>
              <wp:lineTo x="2469" y="9960"/>
              <wp:lineTo x="0" y="17429"/>
              <wp:lineTo x="0" y="18674"/>
              <wp:lineTo x="3703" y="21164"/>
              <wp:lineTo x="16663" y="21164"/>
              <wp:lineTo x="20983" y="18674"/>
              <wp:lineTo x="20983" y="17429"/>
              <wp:lineTo x="19749" y="8715"/>
              <wp:lineTo x="17897" y="3112"/>
              <wp:lineTo x="14811" y="0"/>
              <wp:lineTo x="9257" y="0"/>
            </wp:wrapPolygon>
          </wp:wrapThrough>
          <wp:docPr id="8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BCBB235-4721-4BB5-8DB3-65A68584BC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7BCBB235-4721-4BB5-8DB3-65A68584BC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8B8">
      <w:rPr>
        <w:b/>
        <w:bCs/>
        <w:lang w:val="en-US"/>
      </w:rPr>
      <w:t>Curriculum Map</w:t>
    </w:r>
    <w:r w:rsidR="00495008">
      <w:rPr>
        <w:b/>
        <w:bCs/>
        <w:lang w:val="en-US"/>
      </w:rPr>
      <w:t xml:space="preserve">: </w:t>
    </w:r>
    <w:r w:rsidR="00952AAE">
      <w:t>Art and Design</w:t>
    </w:r>
  </w:p>
  <w:p w:rsidR="008160B4" w:rsidRPr="00495008" w:rsidRDefault="008160B4" w:rsidP="008160B4">
    <w:pPr>
      <w:rPr>
        <w:rFonts w:ascii="Arial" w:hAnsi="Arial" w:cs="Arial"/>
        <w:sz w:val="20"/>
        <w:szCs w:val="24"/>
      </w:rPr>
    </w:pPr>
    <w:bookmarkStart w:id="1" w:name="_Hlk145939025"/>
    <w:bookmarkStart w:id="2" w:name="_Hlk145939026"/>
    <w:r w:rsidRPr="00495008">
      <w:rPr>
        <w:rFonts w:ascii="Arial" w:hAnsi="Arial" w:cs="Arial"/>
        <w:sz w:val="20"/>
        <w:szCs w:val="24"/>
      </w:rPr>
      <w:t xml:space="preserve">The Art and Design curriculum at TDHS develops student practical skills and techniques realising intentions through themed topics across Key Stage 3.  Students will build knowledge of </w:t>
    </w:r>
    <w:r w:rsidR="00030954" w:rsidRPr="00495008">
      <w:rPr>
        <w:rFonts w:ascii="Arial" w:hAnsi="Arial" w:cs="Arial"/>
        <w:sz w:val="20"/>
        <w:szCs w:val="24"/>
      </w:rPr>
      <w:t>A</w:t>
    </w:r>
    <w:r w:rsidRPr="00495008">
      <w:rPr>
        <w:rFonts w:ascii="Arial" w:hAnsi="Arial" w:cs="Arial"/>
        <w:sz w:val="20"/>
        <w:szCs w:val="24"/>
      </w:rPr>
      <w:t xml:space="preserve">rt </w:t>
    </w:r>
    <w:r w:rsidR="00BB6260" w:rsidRPr="00495008">
      <w:rPr>
        <w:rFonts w:ascii="Arial" w:hAnsi="Arial" w:cs="Arial"/>
        <w:sz w:val="20"/>
        <w:szCs w:val="24"/>
      </w:rPr>
      <w:t xml:space="preserve">history, </w:t>
    </w:r>
    <w:r w:rsidR="00030954" w:rsidRPr="00495008">
      <w:rPr>
        <w:rFonts w:ascii="Arial" w:hAnsi="Arial" w:cs="Arial"/>
        <w:sz w:val="20"/>
        <w:szCs w:val="24"/>
      </w:rPr>
      <w:t>A</w:t>
    </w:r>
    <w:r w:rsidR="00BB6260" w:rsidRPr="00495008">
      <w:rPr>
        <w:rFonts w:ascii="Arial" w:hAnsi="Arial" w:cs="Arial"/>
        <w:sz w:val="20"/>
        <w:szCs w:val="24"/>
      </w:rPr>
      <w:t xml:space="preserve">rt </w:t>
    </w:r>
    <w:r w:rsidRPr="00495008">
      <w:rPr>
        <w:rFonts w:ascii="Arial" w:hAnsi="Arial" w:cs="Arial"/>
        <w:sz w:val="20"/>
        <w:szCs w:val="24"/>
      </w:rPr>
      <w:t>movements and artists alongside the development of skills</w:t>
    </w:r>
    <w:r w:rsidR="00BB6260" w:rsidRPr="00495008">
      <w:rPr>
        <w:rFonts w:ascii="Arial" w:hAnsi="Arial" w:cs="Arial"/>
        <w:sz w:val="20"/>
        <w:szCs w:val="24"/>
      </w:rPr>
      <w:t xml:space="preserve"> through investigating, designing, making and evaluating creatively</w:t>
    </w:r>
    <w:r w:rsidRPr="00495008">
      <w:rPr>
        <w:rFonts w:ascii="Arial" w:hAnsi="Arial" w:cs="Arial"/>
        <w:sz w:val="20"/>
        <w:szCs w:val="24"/>
      </w:rPr>
      <w:t xml:space="preserve">. There will naturally be cross over </w:t>
    </w:r>
    <w:r w:rsidR="00BB6260" w:rsidRPr="00495008">
      <w:rPr>
        <w:rFonts w:ascii="Arial" w:hAnsi="Arial" w:cs="Arial"/>
        <w:sz w:val="20"/>
        <w:szCs w:val="24"/>
      </w:rPr>
      <w:t xml:space="preserve">of </w:t>
    </w:r>
    <w:r w:rsidRPr="00495008">
      <w:rPr>
        <w:rFonts w:ascii="Arial" w:hAnsi="Arial" w:cs="Arial"/>
        <w:sz w:val="20"/>
        <w:szCs w:val="24"/>
      </w:rPr>
      <w:t xml:space="preserve">skills and </w:t>
    </w:r>
    <w:r w:rsidR="00BB6260" w:rsidRPr="00495008">
      <w:rPr>
        <w:rFonts w:ascii="Arial" w:hAnsi="Arial" w:cs="Arial"/>
        <w:sz w:val="20"/>
        <w:szCs w:val="24"/>
      </w:rPr>
      <w:t>a development of the formal elements throughout the 3</w:t>
    </w:r>
    <w:r w:rsidR="00495008" w:rsidRPr="00495008">
      <w:rPr>
        <w:rFonts w:ascii="Arial" w:hAnsi="Arial" w:cs="Arial"/>
        <w:sz w:val="20"/>
        <w:szCs w:val="24"/>
      </w:rPr>
      <w:t>-</w:t>
    </w:r>
    <w:r w:rsidR="00BB6260" w:rsidRPr="00495008">
      <w:rPr>
        <w:rFonts w:ascii="Arial" w:hAnsi="Arial" w:cs="Arial"/>
        <w:sz w:val="20"/>
        <w:szCs w:val="24"/>
      </w:rPr>
      <w:t xml:space="preserve">year study. </w:t>
    </w:r>
  </w:p>
  <w:p w:rsidR="001B1137" w:rsidRPr="00495008" w:rsidRDefault="008160B4" w:rsidP="001B1137">
    <w:pPr>
      <w:rPr>
        <w:rFonts w:ascii="Arial" w:hAnsi="Arial" w:cs="Arial"/>
        <w:szCs w:val="24"/>
      </w:rPr>
    </w:pPr>
    <w:r w:rsidRPr="00495008">
      <w:rPr>
        <w:rFonts w:ascii="Arial" w:hAnsi="Arial" w:cs="Arial"/>
        <w:sz w:val="20"/>
        <w:szCs w:val="24"/>
      </w:rPr>
      <w:t>Following on from the completion of Key Stage 3</w:t>
    </w:r>
    <w:r w:rsidR="009E3A76" w:rsidRPr="00495008">
      <w:rPr>
        <w:rFonts w:ascii="Arial" w:hAnsi="Arial" w:cs="Arial"/>
        <w:sz w:val="20"/>
        <w:szCs w:val="24"/>
      </w:rPr>
      <w:t>,</w:t>
    </w:r>
    <w:r w:rsidRPr="00495008">
      <w:rPr>
        <w:rFonts w:ascii="Arial" w:hAnsi="Arial" w:cs="Arial"/>
        <w:sz w:val="20"/>
        <w:szCs w:val="24"/>
      </w:rPr>
      <w:t xml:space="preserve"> the </w:t>
    </w:r>
    <w:r w:rsidR="00BB6260" w:rsidRPr="00495008">
      <w:rPr>
        <w:rFonts w:ascii="Arial" w:hAnsi="Arial" w:cs="Arial"/>
        <w:sz w:val="20"/>
        <w:szCs w:val="24"/>
      </w:rPr>
      <w:t>Art and Design</w:t>
    </w:r>
    <w:r w:rsidRPr="00495008">
      <w:rPr>
        <w:rFonts w:ascii="Arial" w:hAnsi="Arial" w:cs="Arial"/>
        <w:sz w:val="20"/>
        <w:szCs w:val="24"/>
      </w:rPr>
      <w:t xml:space="preserve"> curriculum for Key Stage 4 aims to harness these skills in order to succeed within GCSE </w:t>
    </w:r>
    <w:r w:rsidR="00BB6260" w:rsidRPr="00495008">
      <w:rPr>
        <w:rFonts w:ascii="Arial" w:hAnsi="Arial" w:cs="Arial"/>
        <w:sz w:val="20"/>
        <w:szCs w:val="24"/>
      </w:rPr>
      <w:t>Art, Craft and Design and Photography</w:t>
    </w:r>
    <w:r w:rsidRPr="00495008">
      <w:rPr>
        <w:rFonts w:ascii="Arial" w:hAnsi="Arial" w:cs="Arial"/>
        <w:sz w:val="20"/>
        <w:szCs w:val="24"/>
      </w:rPr>
      <w:t xml:space="preserve">. </w:t>
    </w:r>
    <w:r w:rsidR="00BB6260" w:rsidRPr="00495008">
      <w:rPr>
        <w:rFonts w:ascii="Arial" w:hAnsi="Arial" w:cs="Arial"/>
        <w:sz w:val="20"/>
        <w:szCs w:val="24"/>
      </w:rPr>
      <w:t>Through the Art and Design curriculum</w:t>
    </w:r>
    <w:r w:rsidR="009E3A76" w:rsidRPr="00495008">
      <w:rPr>
        <w:rFonts w:ascii="Arial" w:hAnsi="Arial" w:cs="Arial"/>
        <w:sz w:val="20"/>
        <w:szCs w:val="24"/>
      </w:rPr>
      <w:t>,</w:t>
    </w:r>
    <w:r w:rsidR="00BB6260" w:rsidRPr="00495008">
      <w:rPr>
        <w:rFonts w:ascii="Arial" w:hAnsi="Arial" w:cs="Arial"/>
        <w:sz w:val="20"/>
        <w:szCs w:val="24"/>
      </w:rPr>
      <w:t xml:space="preserve"> students can celebrate creativity, expression and </w:t>
    </w:r>
    <w:r w:rsidR="009E3A76" w:rsidRPr="00495008">
      <w:rPr>
        <w:rFonts w:ascii="Arial" w:hAnsi="Arial" w:cs="Arial"/>
        <w:sz w:val="20"/>
        <w:szCs w:val="24"/>
      </w:rPr>
      <w:t>their own culture capital.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31E"/>
    <w:multiLevelType w:val="hybridMultilevel"/>
    <w:tmpl w:val="3ADE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D97"/>
    <w:multiLevelType w:val="hybridMultilevel"/>
    <w:tmpl w:val="FB38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040E5"/>
    <w:rsid w:val="00030954"/>
    <w:rsid w:val="00045AB5"/>
    <w:rsid w:val="00086914"/>
    <w:rsid w:val="001B1137"/>
    <w:rsid w:val="003907A5"/>
    <w:rsid w:val="00495008"/>
    <w:rsid w:val="00540503"/>
    <w:rsid w:val="0068048D"/>
    <w:rsid w:val="006932A3"/>
    <w:rsid w:val="00735945"/>
    <w:rsid w:val="007A3995"/>
    <w:rsid w:val="008160B4"/>
    <w:rsid w:val="008B2A4F"/>
    <w:rsid w:val="00945876"/>
    <w:rsid w:val="00952AAE"/>
    <w:rsid w:val="009E3A76"/>
    <w:rsid w:val="00B05226"/>
    <w:rsid w:val="00BB6260"/>
    <w:rsid w:val="00CF11FD"/>
    <w:rsid w:val="00D768B8"/>
    <w:rsid w:val="00E073F8"/>
    <w:rsid w:val="00F219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0DFD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3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37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3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3a208cd-f378-45df-9957-3ba769830105" xsi:nil="true"/>
    <Invited_Students xmlns="53a208cd-f378-45df-9957-3ba769830105" xsi:nil="true"/>
    <DefaultSectionNames xmlns="53a208cd-f378-45df-9957-3ba769830105" xsi:nil="true"/>
    <Templates xmlns="53a208cd-f378-45df-9957-3ba769830105" xsi:nil="true"/>
    <Has_Teacher_Only_SectionGroup xmlns="53a208cd-f378-45df-9957-3ba769830105" xsi:nil="true"/>
    <Is_Collaboration_Space_Locked xmlns="53a208cd-f378-45df-9957-3ba769830105" xsi:nil="true"/>
    <Self_Registration_Enabled xmlns="53a208cd-f378-45df-9957-3ba769830105" xsi:nil="true"/>
    <Distribution_Groups xmlns="53a208cd-f378-45df-9957-3ba769830105" xsi:nil="true"/>
    <Invited_Teachers xmlns="53a208cd-f378-45df-9957-3ba769830105" xsi:nil="true"/>
    <LMS_Mappings xmlns="53a208cd-f378-45df-9957-3ba769830105" xsi:nil="true"/>
    <CultureName xmlns="53a208cd-f378-45df-9957-3ba769830105" xsi:nil="true"/>
    <AppVersion xmlns="53a208cd-f378-45df-9957-3ba769830105" xsi:nil="true"/>
    <NotebookType xmlns="53a208cd-f378-45df-9957-3ba769830105" xsi:nil="true"/>
    <FolderType xmlns="53a208cd-f378-45df-9957-3ba769830105" xsi:nil="true"/>
    <Teachers xmlns="53a208cd-f378-45df-9957-3ba769830105">
      <UserInfo>
        <DisplayName/>
        <AccountId xsi:nil="true"/>
        <AccountType/>
      </UserInfo>
    </Teachers>
    <Students xmlns="53a208cd-f378-45df-9957-3ba769830105">
      <UserInfo>
        <DisplayName/>
        <AccountId xsi:nil="true"/>
        <AccountType/>
      </UserInfo>
    </Students>
    <Student_Groups xmlns="53a208cd-f378-45df-9957-3ba769830105">
      <UserInfo>
        <DisplayName/>
        <AccountId xsi:nil="true"/>
        <AccountType/>
      </UserInfo>
    </Student_Groups>
    <IsNotebookLocked xmlns="53a208cd-f378-45df-9957-3ba769830105" xsi:nil="true"/>
    <_activity xmlns="53a208cd-f378-45df-9957-3ba769830105" xsi:nil="true"/>
    <Math_Settings xmlns="53a208cd-f378-45df-9957-3ba769830105" xsi:nil="true"/>
    <Owner xmlns="53a208cd-f378-45df-9957-3ba76983010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EECF94094046AA591337AD2055E2" ma:contentTypeVersion="36" ma:contentTypeDescription="Create a new document." ma:contentTypeScope="" ma:versionID="df7ac94a1f42d99e09a62130de360243">
  <xsd:schema xmlns:xsd="http://www.w3.org/2001/XMLSchema" xmlns:xs="http://www.w3.org/2001/XMLSchema" xmlns:p="http://schemas.microsoft.com/office/2006/metadata/properties" xmlns:ns3="53a208cd-f378-45df-9957-3ba769830105" xmlns:ns4="6eeb4620-6c2d-4bb5-9b28-6de0346df1a0" targetNamespace="http://schemas.microsoft.com/office/2006/metadata/properties" ma:root="true" ma:fieldsID="c576b48b6caaa3080c4a40586615039d" ns3:_="" ns4:_="">
    <xsd:import namespace="53a208cd-f378-45df-9957-3ba769830105"/>
    <xsd:import namespace="6eeb4620-6c2d-4bb5-9b28-6de0346df1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08cd-f378-45df-9957-3ba7698301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4620-6c2d-4bb5-9b28-6de0346d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264F9-A9EE-451B-89B4-B00BC623C0D0}">
  <ds:schemaRefs>
    <ds:schemaRef ds:uri="http://purl.org/dc/terms/"/>
    <ds:schemaRef ds:uri="6eeb4620-6c2d-4bb5-9b28-6de0346df1a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53a208cd-f378-45df-9957-3ba769830105"/>
  </ds:schemaRefs>
</ds:datastoreItem>
</file>

<file path=customXml/itemProps2.xml><?xml version="1.0" encoding="utf-8"?>
<ds:datastoreItem xmlns:ds="http://schemas.openxmlformats.org/officeDocument/2006/customXml" ds:itemID="{2779A87A-AD45-49FF-BD61-C9CC186B0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8A1C2-24A9-462B-8E09-A1CC9DA1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08cd-f378-45df-9957-3ba769830105"/>
    <ds:schemaRef ds:uri="6eeb4620-6c2d-4bb5-9b28-6de0346df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2023-09-18T13:21:00Z</dcterms:created>
  <dcterms:modified xsi:type="dcterms:W3CDTF">2023-09-18T13:21:00Z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0x0101007372EECF94094046AA591337AD2055E2</vt:lpwstr>
  </property>
</Properties>
</file>